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F689C" w14:textId="77777777" w:rsidR="00971CA6" w:rsidRDefault="00000000">
      <w:pPr>
        <w:spacing w:line="20" w:lineRule="exact"/>
        <w:ind w:left="53" w:right="-1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E5C6B0C" wp14:editId="3A839EAD">
                <wp:extent cx="6332855" cy="5080"/>
                <wp:effectExtent l="9525" t="0" r="1270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32855" cy="5080"/>
                          <a:chOff x="0" y="0"/>
                          <a:chExt cx="6332855" cy="508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2530"/>
                            <a:ext cx="63328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32855">
                                <a:moveTo>
                                  <a:pt x="0" y="0"/>
                                </a:moveTo>
                                <a:lnTo>
                                  <a:pt x="6332397" y="0"/>
                                </a:lnTo>
                              </a:path>
                            </a:pathLst>
                          </a:custGeom>
                          <a:ln w="506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0DA6A2" id="Group 1" o:spid="_x0000_s1026" style="width:498.65pt;height:.4pt;mso-position-horizontal-relative:char;mso-position-vertical-relative:line" coordsize="63328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">
                <v:shape id="Graphic 2" o:spid="_x0000_s1027" style="position:absolute;top:25;width:63328;height:13;visibility:visible;mso-wrap-style:square;v-text-anchor:top" coordsize="633285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" path="m,l6332397,e" filled="f" strokeweight=".14056mm">
                  <v:path arrowok="t"/>
                </v:shape>
                <w10:anchorlock/>
              </v:group>
            </w:pict>
          </mc:Fallback>
        </mc:AlternateContent>
      </w:r>
    </w:p>
    <w:p w14:paraId="117CEDD5" w14:textId="77777777" w:rsidR="00971CA6" w:rsidRDefault="00971CA6">
      <w:pPr>
        <w:pStyle w:val="Corpodetexto"/>
        <w:spacing w:before="15"/>
        <w:ind w:left="0" w:right="0"/>
        <w:jc w:val="left"/>
      </w:pPr>
    </w:p>
    <w:p w14:paraId="00BCD0F6" w14:textId="77777777" w:rsidR="00971CA6" w:rsidRDefault="00000000">
      <w:pPr>
        <w:pStyle w:val="Corpodetexto"/>
        <w:spacing w:line="316" w:lineRule="auto"/>
        <w:ind w:left="3324" w:right="351"/>
        <w:jc w:val="left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666B1B4D" wp14:editId="36034B9D">
            <wp:simplePos x="0" y="0"/>
            <wp:positionH relativeFrom="page">
              <wp:posOffset>1154345</wp:posOffset>
            </wp:positionH>
            <wp:positionV relativeFrom="paragraph">
              <wp:posOffset>80585</wp:posOffset>
            </wp:positionV>
            <wp:extent cx="1135876" cy="1351970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5876" cy="135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UNIVERSIDADE</w:t>
      </w:r>
      <w:r>
        <w:rPr>
          <w:spacing w:val="-15"/>
        </w:rPr>
        <w:t xml:space="preserve"> </w:t>
      </w:r>
      <w:r>
        <w:t>FEDERAL</w:t>
      </w:r>
      <w:r>
        <w:rPr>
          <w:spacing w:val="-15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RIO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JANEIRO INSTITUTO DE ECONOMIA</w:t>
      </w:r>
    </w:p>
    <w:p w14:paraId="66A912E7" w14:textId="5FB728C5" w:rsidR="00971CA6" w:rsidRDefault="00000000">
      <w:pPr>
        <w:spacing w:line="316" w:lineRule="auto"/>
        <w:ind w:left="3324" w:right="2511"/>
        <w:rPr>
          <w:sz w:val="24"/>
        </w:rPr>
      </w:pPr>
      <w:r>
        <w:rPr>
          <w:sz w:val="24"/>
        </w:rPr>
        <w:t xml:space="preserve">Macroeconomia </w:t>
      </w:r>
      <w:r>
        <w:rPr>
          <w:i/>
          <w:sz w:val="24"/>
        </w:rPr>
        <w:t xml:space="preserve">Stock-Flow Consistent </w:t>
      </w:r>
      <w:r>
        <w:rPr>
          <w:sz w:val="24"/>
        </w:rPr>
        <w:t>Professores: Ítalo</w:t>
      </w:r>
      <w:r>
        <w:rPr>
          <w:spacing w:val="-11"/>
          <w:sz w:val="24"/>
        </w:rPr>
        <w:t xml:space="preserve"> </w:t>
      </w:r>
      <w:r>
        <w:rPr>
          <w:sz w:val="24"/>
        </w:rPr>
        <w:t>Pedrosa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1"/>
          <w:sz w:val="24"/>
        </w:rPr>
        <w:t xml:space="preserve"> </w:t>
      </w:r>
      <w:r>
        <w:rPr>
          <w:sz w:val="24"/>
        </w:rPr>
        <w:t>Lídia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Brochier </w:t>
      </w:r>
    </w:p>
    <w:p w14:paraId="7F472831" w14:textId="77777777" w:rsidR="00971CA6" w:rsidRDefault="00000000">
      <w:pPr>
        <w:pStyle w:val="Corpodetexto"/>
        <w:spacing w:line="266" w:lineRule="auto"/>
        <w:ind w:left="3324" w:right="2511"/>
        <w:jc w:val="left"/>
        <w:rPr>
          <w:rFonts w:ascii="Courier New"/>
        </w:rPr>
      </w:pPr>
      <w:r>
        <w:t>E-mail:</w:t>
      </w:r>
      <w:r>
        <w:rPr>
          <w:spacing w:val="-12"/>
        </w:rPr>
        <w:t xml:space="preserve"> </w:t>
      </w:r>
      <w:hyperlink r:id="rId8">
        <w:r>
          <w:rPr>
            <w:rFonts w:ascii="Courier New"/>
            <w:color w:val="0000FF"/>
          </w:rPr>
          <w:t>italo.pedrosa@ie.ufrj.br</w:t>
        </w:r>
      </w:hyperlink>
      <w:r>
        <w:rPr>
          <w:rFonts w:ascii="Courier New"/>
          <w:color w:val="0000FF"/>
        </w:rPr>
        <w:t xml:space="preserve"> </w:t>
      </w:r>
      <w:hyperlink r:id="rId9">
        <w:r>
          <w:rPr>
            <w:rFonts w:ascii="Courier New"/>
            <w:color w:val="0000FF"/>
            <w:spacing w:val="-2"/>
          </w:rPr>
          <w:t>lidia.brochier@ie.ufrj.br</w:t>
        </w:r>
      </w:hyperlink>
    </w:p>
    <w:p w14:paraId="67DDEA44" w14:textId="77777777" w:rsidR="00971CA6" w:rsidRDefault="00000000">
      <w:pPr>
        <w:pStyle w:val="Corpodetexto"/>
        <w:spacing w:before="82"/>
        <w:ind w:left="0" w:right="0"/>
        <w:jc w:val="left"/>
        <w:rPr>
          <w:rFonts w:ascii="Courier New"/>
          <w:sz w:val="20"/>
        </w:rPr>
      </w:pPr>
      <w:r>
        <w:rPr>
          <w:rFonts w:ascii="Courier New"/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7789C6E" wp14:editId="2915EBFF">
                <wp:simplePos x="0" y="0"/>
                <wp:positionH relativeFrom="page">
                  <wp:posOffset>720001</wp:posOffset>
                </wp:positionH>
                <wp:positionV relativeFrom="paragraph">
                  <wp:posOffset>211344</wp:posOffset>
                </wp:positionV>
                <wp:extent cx="6332855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328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32855">
                              <a:moveTo>
                                <a:pt x="0" y="0"/>
                              </a:moveTo>
                              <a:lnTo>
                                <a:pt x="6332397" y="0"/>
                              </a:lnTo>
                            </a:path>
                          </a:pathLst>
                        </a:custGeom>
                        <a:ln w="506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765383" id="Graphic 4" o:spid="_x0000_s1026" style="position:absolute;margin-left:56.7pt;margin-top:16.65pt;width:498.6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328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" path="m,l6332397,e" filled="f" strokeweight=".14056mm">
                <v:path arrowok="t"/>
                <w10:wrap type="topAndBottom" anchorx="page"/>
              </v:shape>
            </w:pict>
          </mc:Fallback>
        </mc:AlternateContent>
      </w:r>
    </w:p>
    <w:p w14:paraId="47712651" w14:textId="77777777" w:rsidR="00971CA6" w:rsidRDefault="00971CA6">
      <w:pPr>
        <w:pStyle w:val="Corpodetexto"/>
        <w:spacing w:before="97"/>
        <w:ind w:left="0" w:right="0"/>
        <w:jc w:val="left"/>
        <w:rPr>
          <w:rFonts w:ascii="Courier New"/>
          <w:sz w:val="34"/>
        </w:rPr>
      </w:pPr>
    </w:p>
    <w:p w14:paraId="5AD7D5AE" w14:textId="77777777" w:rsidR="00971CA6" w:rsidRDefault="00000000">
      <w:pPr>
        <w:pStyle w:val="Ttulo1"/>
      </w:pPr>
      <w:r>
        <w:t>Objetivo</w:t>
      </w:r>
      <w:r>
        <w:rPr>
          <w:spacing w:val="3"/>
        </w:rPr>
        <w:t xml:space="preserve"> </w:t>
      </w:r>
      <w:r>
        <w:t>e</w:t>
      </w:r>
      <w:r>
        <w:rPr>
          <w:spacing w:val="4"/>
        </w:rPr>
        <w:t xml:space="preserve"> </w:t>
      </w:r>
      <w:r>
        <w:rPr>
          <w:spacing w:val="-2"/>
        </w:rPr>
        <w:t>escopo</w:t>
      </w:r>
    </w:p>
    <w:p w14:paraId="252D4F67" w14:textId="77777777" w:rsidR="00971CA6" w:rsidRDefault="00000000">
      <w:pPr>
        <w:pStyle w:val="Corpodetexto"/>
        <w:spacing w:before="253" w:line="264" w:lineRule="auto"/>
      </w:pPr>
      <w:r>
        <w:t>O</w:t>
      </w:r>
      <w:r>
        <w:rPr>
          <w:spacing w:val="-14"/>
        </w:rPr>
        <w:t xml:space="preserve"> </w:t>
      </w:r>
      <w:r>
        <w:t>curso</w:t>
      </w:r>
      <w:r>
        <w:rPr>
          <w:spacing w:val="-14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t>insere</w:t>
      </w:r>
      <w:r>
        <w:rPr>
          <w:spacing w:val="-14"/>
        </w:rPr>
        <w:t xml:space="preserve"> </w:t>
      </w:r>
      <w:r>
        <w:t>no</w:t>
      </w:r>
      <w:r>
        <w:rPr>
          <w:spacing w:val="-14"/>
        </w:rPr>
        <w:t xml:space="preserve"> </w:t>
      </w:r>
      <w:r>
        <w:t>campo</w:t>
      </w:r>
      <w:r>
        <w:rPr>
          <w:spacing w:val="-14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macroeconomia</w:t>
      </w:r>
      <w:r>
        <w:rPr>
          <w:spacing w:val="-14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visa</w:t>
      </w:r>
      <w:r>
        <w:rPr>
          <w:spacing w:val="-14"/>
        </w:rPr>
        <w:t xml:space="preserve"> </w:t>
      </w:r>
      <w:r>
        <w:t>promover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desenvolvimento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competências</w:t>
      </w:r>
      <w:r>
        <w:rPr>
          <w:spacing w:val="-14"/>
        </w:rPr>
        <w:t xml:space="preserve"> </w:t>
      </w:r>
      <w:r>
        <w:t>para a</w:t>
      </w:r>
      <w:r>
        <w:rPr>
          <w:spacing w:val="-15"/>
        </w:rPr>
        <w:t xml:space="preserve"> </w:t>
      </w:r>
      <w:r>
        <w:t>utilização</w:t>
      </w:r>
      <w:r>
        <w:rPr>
          <w:spacing w:val="-15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abordagem</w:t>
      </w:r>
      <w:r>
        <w:rPr>
          <w:spacing w:val="-15"/>
        </w:rPr>
        <w:t xml:space="preserve"> </w:t>
      </w:r>
      <w:r>
        <w:rPr>
          <w:i/>
        </w:rPr>
        <w:t>stock-flow</w:t>
      </w:r>
      <w:r>
        <w:rPr>
          <w:i/>
          <w:spacing w:val="-15"/>
        </w:rPr>
        <w:t xml:space="preserve"> </w:t>
      </w:r>
      <w:r>
        <w:rPr>
          <w:i/>
        </w:rPr>
        <w:t>consistent</w:t>
      </w:r>
      <w:r>
        <w:rPr>
          <w:i/>
          <w:spacing w:val="-15"/>
        </w:rPr>
        <w:t xml:space="preserve"> </w:t>
      </w:r>
      <w:r>
        <w:t>(SFC).</w:t>
      </w:r>
      <w:r>
        <w:rPr>
          <w:spacing w:val="-15"/>
        </w:rPr>
        <w:t xml:space="preserve"> </w:t>
      </w:r>
      <w:r>
        <w:t>Essa</w:t>
      </w:r>
      <w:r>
        <w:rPr>
          <w:spacing w:val="-15"/>
        </w:rPr>
        <w:t xml:space="preserve"> </w:t>
      </w:r>
      <w:r>
        <w:t>abordagem</w:t>
      </w:r>
      <w:r>
        <w:rPr>
          <w:spacing w:val="-15"/>
        </w:rPr>
        <w:t xml:space="preserve"> </w:t>
      </w:r>
      <w:r>
        <w:t>parte</w:t>
      </w:r>
      <w:r>
        <w:rPr>
          <w:spacing w:val="-15"/>
        </w:rPr>
        <w:t xml:space="preserve"> </w:t>
      </w:r>
      <w:r>
        <w:t>dos</w:t>
      </w:r>
      <w:r>
        <w:rPr>
          <w:spacing w:val="-15"/>
        </w:rPr>
        <w:t xml:space="preserve"> </w:t>
      </w:r>
      <w:r>
        <w:t>princípios</w:t>
      </w:r>
      <w:r>
        <w:rPr>
          <w:spacing w:val="-15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contabili-dade</w:t>
      </w:r>
      <w:r>
        <w:rPr>
          <w:spacing w:val="-9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permite</w:t>
      </w:r>
      <w:r>
        <w:rPr>
          <w:spacing w:val="-8"/>
        </w:rPr>
        <w:t xml:space="preserve"> </w:t>
      </w:r>
      <w:r>
        <w:t>uma</w:t>
      </w:r>
      <w:r>
        <w:rPr>
          <w:spacing w:val="-8"/>
        </w:rPr>
        <w:t xml:space="preserve"> </w:t>
      </w:r>
      <w:r>
        <w:t>análise</w:t>
      </w:r>
      <w:r>
        <w:rPr>
          <w:spacing w:val="-8"/>
        </w:rPr>
        <w:t xml:space="preserve"> </w:t>
      </w:r>
      <w:r>
        <w:t>integrada</w:t>
      </w:r>
      <w:r>
        <w:rPr>
          <w:spacing w:val="-9"/>
        </w:rPr>
        <w:t xml:space="preserve"> </w:t>
      </w:r>
      <w:r>
        <w:t>das</w:t>
      </w:r>
      <w:r>
        <w:rPr>
          <w:spacing w:val="-8"/>
        </w:rPr>
        <w:t xml:space="preserve"> </w:t>
      </w:r>
      <w:r>
        <w:t>relações</w:t>
      </w:r>
      <w:r>
        <w:rPr>
          <w:spacing w:val="-8"/>
        </w:rPr>
        <w:t xml:space="preserve"> </w:t>
      </w:r>
      <w:r>
        <w:t>reais</w:t>
      </w:r>
      <w:r>
        <w:rPr>
          <w:spacing w:val="-8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financeiras</w:t>
      </w:r>
      <w:r>
        <w:rPr>
          <w:spacing w:val="-8"/>
        </w:rPr>
        <w:t xml:space="preserve"> </w:t>
      </w:r>
      <w:r>
        <w:t>dos</w:t>
      </w:r>
      <w:r>
        <w:rPr>
          <w:spacing w:val="-9"/>
        </w:rPr>
        <w:t xml:space="preserve"> </w:t>
      </w:r>
      <w:r>
        <w:t>diferentes</w:t>
      </w:r>
      <w:r>
        <w:rPr>
          <w:spacing w:val="-8"/>
        </w:rPr>
        <w:t xml:space="preserve"> </w:t>
      </w:r>
      <w:r>
        <w:t>setores</w:t>
      </w:r>
      <w:r>
        <w:rPr>
          <w:spacing w:val="-8"/>
        </w:rPr>
        <w:t xml:space="preserve"> </w:t>
      </w:r>
      <w:r>
        <w:t>institucionais da economia.</w:t>
      </w:r>
    </w:p>
    <w:p w14:paraId="564BD811" w14:textId="77777777" w:rsidR="00971CA6" w:rsidRDefault="00000000">
      <w:pPr>
        <w:pStyle w:val="Corpodetexto"/>
        <w:spacing w:line="264" w:lineRule="auto"/>
        <w:ind w:firstLine="358"/>
      </w:pPr>
      <w:r>
        <w:t>No</w:t>
      </w:r>
      <w:r>
        <w:rPr>
          <w:spacing w:val="-14"/>
        </w:rPr>
        <w:t xml:space="preserve"> </w:t>
      </w:r>
      <w:r>
        <w:t>curso,</w:t>
      </w:r>
      <w:r>
        <w:rPr>
          <w:spacing w:val="-12"/>
        </w:rPr>
        <w:t xml:space="preserve"> </w:t>
      </w:r>
      <w:r>
        <w:t>serão</w:t>
      </w:r>
      <w:r>
        <w:rPr>
          <w:spacing w:val="-14"/>
        </w:rPr>
        <w:t xml:space="preserve"> </w:t>
      </w:r>
      <w:r>
        <w:t>explorados</w:t>
      </w:r>
      <w:r>
        <w:rPr>
          <w:spacing w:val="-14"/>
        </w:rPr>
        <w:t xml:space="preserve"> </w:t>
      </w:r>
      <w:r>
        <w:t>temas</w:t>
      </w:r>
      <w:r>
        <w:rPr>
          <w:spacing w:val="-14"/>
        </w:rPr>
        <w:t xml:space="preserve"> </w:t>
      </w:r>
      <w:r>
        <w:t>como</w:t>
      </w:r>
      <w:r>
        <w:rPr>
          <w:spacing w:val="-14"/>
        </w:rPr>
        <w:t xml:space="preserve"> </w:t>
      </w:r>
      <w:r>
        <w:t>moeda</w:t>
      </w:r>
      <w:r>
        <w:rPr>
          <w:spacing w:val="-14"/>
        </w:rPr>
        <w:t xml:space="preserve"> </w:t>
      </w:r>
      <w:r>
        <w:t>endógena,</w:t>
      </w:r>
      <w:r>
        <w:rPr>
          <w:spacing w:val="-12"/>
        </w:rPr>
        <w:t xml:space="preserve"> </w:t>
      </w:r>
      <w:r>
        <w:t>bancos,</w:t>
      </w:r>
      <w:r>
        <w:rPr>
          <w:spacing w:val="-12"/>
        </w:rPr>
        <w:t xml:space="preserve"> </w:t>
      </w:r>
      <w:r>
        <w:t>alocação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riqueza,</w:t>
      </w:r>
      <w:r>
        <w:rPr>
          <w:spacing w:val="-12"/>
        </w:rPr>
        <w:t xml:space="preserve"> </w:t>
      </w:r>
      <w:r>
        <w:t>crescimento</w:t>
      </w:r>
      <w:r>
        <w:rPr>
          <w:spacing w:val="-14"/>
        </w:rPr>
        <w:t xml:space="preserve"> </w:t>
      </w:r>
      <w:r>
        <w:t>e dinâmica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endividamento</w:t>
      </w:r>
      <w:r>
        <w:rPr>
          <w:spacing w:val="-5"/>
        </w:rPr>
        <w:t xml:space="preserve"> </w:t>
      </w:r>
      <w:r>
        <w:t>público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privado,</w:t>
      </w:r>
      <w:r>
        <w:rPr>
          <w:spacing w:val="-4"/>
        </w:rPr>
        <w:t xml:space="preserve"> </w:t>
      </w:r>
      <w:r>
        <w:t>impactos</w:t>
      </w:r>
      <w:r>
        <w:rPr>
          <w:spacing w:val="-5"/>
        </w:rPr>
        <w:t xml:space="preserve"> </w:t>
      </w:r>
      <w:r>
        <w:t>potenciais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políticas</w:t>
      </w:r>
      <w:r>
        <w:rPr>
          <w:spacing w:val="-5"/>
        </w:rPr>
        <w:t xml:space="preserve"> </w:t>
      </w:r>
      <w:r>
        <w:t>econômicas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 xml:space="preserve">transição ecológica e a utilização conjunta com modelos </w:t>
      </w:r>
      <w:r>
        <w:rPr>
          <w:i/>
        </w:rPr>
        <w:t>agent-based</w:t>
      </w:r>
      <w:r>
        <w:t>.</w:t>
      </w:r>
      <w:r>
        <w:rPr>
          <w:spacing w:val="40"/>
        </w:rPr>
        <w:t xml:space="preserve"> </w:t>
      </w:r>
      <w:r>
        <w:t>Além disso, o curso oferece treinamento prático</w:t>
      </w:r>
      <w:r>
        <w:rPr>
          <w:spacing w:val="-9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solução,</w:t>
      </w:r>
      <w:r>
        <w:rPr>
          <w:spacing w:val="-9"/>
        </w:rPr>
        <w:t xml:space="preserve"> </w:t>
      </w:r>
      <w:r>
        <w:t>análise</w:t>
      </w:r>
      <w:r>
        <w:rPr>
          <w:spacing w:val="-9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simulação</w:t>
      </w:r>
      <w:r>
        <w:rPr>
          <w:spacing w:val="-9"/>
        </w:rPr>
        <w:t xml:space="preserve"> </w:t>
      </w:r>
      <w:r>
        <w:t>numérica</w:t>
      </w:r>
      <w:r>
        <w:rPr>
          <w:spacing w:val="-9"/>
        </w:rPr>
        <w:t xml:space="preserve"> </w:t>
      </w:r>
      <w:r>
        <w:t>computacional</w:t>
      </w:r>
      <w:r>
        <w:rPr>
          <w:spacing w:val="-9"/>
        </w:rPr>
        <w:t xml:space="preserve"> </w:t>
      </w:r>
      <w:r>
        <w:t>desses</w:t>
      </w:r>
      <w:r>
        <w:rPr>
          <w:spacing w:val="-9"/>
        </w:rPr>
        <w:t xml:space="preserve"> </w:t>
      </w:r>
      <w:r>
        <w:t>modelos</w:t>
      </w:r>
      <w:r>
        <w:rPr>
          <w:spacing w:val="-9"/>
        </w:rPr>
        <w:t xml:space="preserve"> </w:t>
      </w:r>
      <w:r>
        <w:t>em</w:t>
      </w:r>
      <w:r>
        <w:rPr>
          <w:spacing w:val="-9"/>
        </w:rPr>
        <w:t xml:space="preserve"> </w:t>
      </w:r>
      <w:r>
        <w:t>tempo</w:t>
      </w:r>
      <w:r>
        <w:rPr>
          <w:spacing w:val="-9"/>
        </w:rPr>
        <w:t xml:space="preserve"> </w:t>
      </w:r>
      <w:r>
        <w:t>discreto</w:t>
      </w:r>
      <w:r>
        <w:rPr>
          <w:spacing w:val="-9"/>
        </w:rPr>
        <w:t xml:space="preserve"> </w:t>
      </w:r>
      <w:r>
        <w:t xml:space="preserve">e </w:t>
      </w:r>
      <w:r>
        <w:rPr>
          <w:spacing w:val="-2"/>
        </w:rPr>
        <w:t>contínuo.</w:t>
      </w:r>
    </w:p>
    <w:p w14:paraId="36ACE01D" w14:textId="77777777" w:rsidR="00971CA6" w:rsidRDefault="00000000">
      <w:pPr>
        <w:pStyle w:val="Corpodetexto"/>
        <w:spacing w:line="264" w:lineRule="auto"/>
        <w:ind w:firstLine="358"/>
      </w:pPr>
      <w:r>
        <w:t>A</w:t>
      </w:r>
      <w:r>
        <w:rPr>
          <w:spacing w:val="-15"/>
        </w:rPr>
        <w:t xml:space="preserve"> </w:t>
      </w:r>
      <w:r>
        <w:t>disciplina</w:t>
      </w:r>
      <w:r>
        <w:rPr>
          <w:spacing w:val="-15"/>
        </w:rPr>
        <w:t xml:space="preserve"> </w:t>
      </w:r>
      <w:r>
        <w:t>é</w:t>
      </w:r>
      <w:r>
        <w:rPr>
          <w:spacing w:val="-15"/>
        </w:rPr>
        <w:t xml:space="preserve"> </w:t>
      </w:r>
      <w:r>
        <w:t>adequada</w:t>
      </w:r>
      <w:r>
        <w:rPr>
          <w:spacing w:val="-15"/>
        </w:rPr>
        <w:t xml:space="preserve"> </w:t>
      </w:r>
      <w:r>
        <w:t>para</w:t>
      </w:r>
      <w:r>
        <w:rPr>
          <w:spacing w:val="-15"/>
        </w:rPr>
        <w:t xml:space="preserve"> </w:t>
      </w:r>
      <w:r>
        <w:t>estudantes</w:t>
      </w:r>
      <w:r>
        <w:rPr>
          <w:spacing w:val="-15"/>
        </w:rPr>
        <w:t xml:space="preserve"> </w:t>
      </w:r>
      <w:r>
        <w:t>interessados</w:t>
      </w:r>
      <w:r>
        <w:rPr>
          <w:spacing w:val="-15"/>
        </w:rPr>
        <w:t xml:space="preserve"> </w:t>
      </w:r>
      <w:r>
        <w:t>em</w:t>
      </w:r>
      <w:r>
        <w:rPr>
          <w:spacing w:val="-15"/>
        </w:rPr>
        <w:t xml:space="preserve"> </w:t>
      </w:r>
      <w:r>
        <w:t>abordagens</w:t>
      </w:r>
      <w:r>
        <w:rPr>
          <w:spacing w:val="-15"/>
        </w:rPr>
        <w:t xml:space="preserve"> </w:t>
      </w:r>
      <w:r>
        <w:t>formais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macroeconomia,</w:t>
      </w:r>
      <w:r>
        <w:rPr>
          <w:spacing w:val="-15"/>
        </w:rPr>
        <w:t xml:space="preserve"> </w:t>
      </w:r>
      <w:r>
        <w:t>com ênfase em elementos de economia monetária e financeira.</w:t>
      </w:r>
      <w:r>
        <w:rPr>
          <w:spacing w:val="27"/>
        </w:rPr>
        <w:t xml:space="preserve"> </w:t>
      </w:r>
      <w:r>
        <w:t>O conhecimento adquirido pode ser aplicado a questões relacionadas à macrodinâmica, como ciclos econômicos e crescimento, economia ecológica, economias</w:t>
      </w:r>
      <w:r>
        <w:rPr>
          <w:spacing w:val="-10"/>
        </w:rPr>
        <w:t xml:space="preserve"> </w:t>
      </w:r>
      <w:r>
        <w:t>abertas,</w:t>
      </w:r>
      <w:r>
        <w:rPr>
          <w:spacing w:val="-10"/>
        </w:rPr>
        <w:t xml:space="preserve"> </w:t>
      </w:r>
      <w:r>
        <w:t>políticas</w:t>
      </w:r>
      <w:r>
        <w:rPr>
          <w:spacing w:val="-10"/>
        </w:rPr>
        <w:t xml:space="preserve"> </w:t>
      </w:r>
      <w:r>
        <w:t>econômicas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representação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processos</w:t>
      </w:r>
      <w:r>
        <w:rPr>
          <w:spacing w:val="-10"/>
        </w:rPr>
        <w:t xml:space="preserve"> </w:t>
      </w:r>
      <w:r>
        <w:t>históricos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características</w:t>
      </w:r>
      <w:r>
        <w:rPr>
          <w:spacing w:val="-10"/>
        </w:rPr>
        <w:t xml:space="preserve"> </w:t>
      </w:r>
      <w:r>
        <w:t>institu-cionais de economias reais.</w:t>
      </w:r>
    </w:p>
    <w:p w14:paraId="211E8D82" w14:textId="77777777" w:rsidR="00971CA6" w:rsidRDefault="00971CA6">
      <w:pPr>
        <w:pStyle w:val="Corpodetexto"/>
        <w:spacing w:before="161"/>
        <w:ind w:left="0" w:right="0"/>
        <w:jc w:val="left"/>
      </w:pPr>
    </w:p>
    <w:p w14:paraId="2C2766F4" w14:textId="77777777" w:rsidR="00971CA6" w:rsidRDefault="00000000">
      <w:pPr>
        <w:pStyle w:val="Ttulo1"/>
        <w:spacing w:before="1"/>
      </w:pPr>
      <w:r>
        <w:rPr>
          <w:spacing w:val="-2"/>
        </w:rPr>
        <w:t>Programa</w:t>
      </w:r>
    </w:p>
    <w:p w14:paraId="7EA5775A" w14:textId="77777777" w:rsidR="00971CA6" w:rsidRDefault="00000000">
      <w:pPr>
        <w:pStyle w:val="PargrafodaLista"/>
        <w:numPr>
          <w:ilvl w:val="0"/>
          <w:numId w:val="1"/>
        </w:numPr>
        <w:tabs>
          <w:tab w:val="left" w:pos="569"/>
        </w:tabs>
        <w:spacing w:before="316"/>
        <w:ind w:hanging="516"/>
        <w:rPr>
          <w:b/>
          <w:sz w:val="34"/>
        </w:rPr>
      </w:pPr>
      <w:bookmarkStart w:id="0" w:name="Introdução,_contabilidade_e_princípios_g"/>
      <w:bookmarkEnd w:id="0"/>
      <w:r>
        <w:rPr>
          <w:b/>
          <w:sz w:val="34"/>
        </w:rPr>
        <w:t>Introdução,</w:t>
      </w:r>
      <w:r>
        <w:rPr>
          <w:b/>
          <w:spacing w:val="11"/>
          <w:sz w:val="34"/>
        </w:rPr>
        <w:t xml:space="preserve"> </w:t>
      </w:r>
      <w:r>
        <w:rPr>
          <w:b/>
          <w:sz w:val="34"/>
        </w:rPr>
        <w:t>contabilidade</w:t>
      </w:r>
      <w:r>
        <w:rPr>
          <w:b/>
          <w:spacing w:val="13"/>
          <w:sz w:val="34"/>
        </w:rPr>
        <w:t xml:space="preserve"> </w:t>
      </w:r>
      <w:r>
        <w:rPr>
          <w:b/>
          <w:sz w:val="34"/>
        </w:rPr>
        <w:t>e</w:t>
      </w:r>
      <w:r>
        <w:rPr>
          <w:b/>
          <w:spacing w:val="13"/>
          <w:sz w:val="34"/>
        </w:rPr>
        <w:t xml:space="preserve"> </w:t>
      </w:r>
      <w:r>
        <w:rPr>
          <w:b/>
          <w:sz w:val="34"/>
        </w:rPr>
        <w:t>princípios</w:t>
      </w:r>
      <w:r>
        <w:rPr>
          <w:b/>
          <w:spacing w:val="12"/>
          <w:sz w:val="34"/>
        </w:rPr>
        <w:t xml:space="preserve"> </w:t>
      </w:r>
      <w:r>
        <w:rPr>
          <w:b/>
          <w:spacing w:val="-2"/>
          <w:sz w:val="34"/>
        </w:rPr>
        <w:t>gerais</w:t>
      </w:r>
    </w:p>
    <w:p w14:paraId="2CE0BA4C" w14:textId="77777777" w:rsidR="00971CA6" w:rsidRDefault="00000000">
      <w:pPr>
        <w:pStyle w:val="Corpodetexto"/>
        <w:spacing w:before="254" w:line="264" w:lineRule="auto"/>
      </w:pPr>
      <w:r>
        <w:rPr>
          <w:u w:val="single"/>
        </w:rPr>
        <w:t>Objetivos</w:t>
      </w:r>
      <w:r>
        <w:t xml:space="preserve">: discutir a origem da abordagem SFC e as definições existentes; estabelecer os princípios da abordagem; apresentar uma definição alternativa; relacionar a abordagem SFC aos sistemas de Contas </w:t>
      </w:r>
      <w:r>
        <w:rPr>
          <w:spacing w:val="-2"/>
        </w:rPr>
        <w:t>Nacionais.</w:t>
      </w:r>
    </w:p>
    <w:p w14:paraId="4457C02A" w14:textId="77777777" w:rsidR="00971CA6" w:rsidRDefault="00000000">
      <w:pPr>
        <w:pStyle w:val="Corpodetexto"/>
        <w:spacing w:line="264" w:lineRule="auto"/>
      </w:pPr>
      <w:r>
        <w:rPr>
          <w:u w:val="single"/>
        </w:rPr>
        <w:t>Referências</w:t>
      </w:r>
      <w:r>
        <w:t>:</w:t>
      </w:r>
      <w:r>
        <w:rPr>
          <w:spacing w:val="40"/>
        </w:rPr>
        <w:t xml:space="preserve"> </w:t>
      </w:r>
      <w:r>
        <w:t>Godley e Lavoie (</w:t>
      </w:r>
      <w:hyperlink w:anchor="_bookmark37" w:history="1">
        <w:r>
          <w:t>2012</w:t>
        </w:r>
      </w:hyperlink>
      <w:r>
        <w:t>, caps.</w:t>
      </w:r>
      <w:r>
        <w:rPr>
          <w:spacing w:val="40"/>
        </w:rPr>
        <w:t xml:space="preserve"> </w:t>
      </w:r>
      <w:r>
        <w:t>1 e 2), Caverzasi e Godin (</w:t>
      </w:r>
      <w:hyperlink w:anchor="_bookmark14" w:history="1">
        <w:r>
          <w:t>2015</w:t>
        </w:r>
      </w:hyperlink>
      <w:r>
        <w:t>), Macedo e Silva e Dos Santos (</w:t>
      </w:r>
      <w:hyperlink w:anchor="_bookmark52" w:history="1">
        <w:r>
          <w:t>2016</w:t>
        </w:r>
      </w:hyperlink>
      <w:r>
        <w:t>), Nikiforos e Zezza (</w:t>
      </w:r>
      <w:hyperlink w:anchor="_bookmark54" w:history="1">
        <w:r>
          <w:t>2017</w:t>
        </w:r>
      </w:hyperlink>
      <w:r>
        <w:t>), Feijó et al. (</w:t>
      </w:r>
      <w:hyperlink w:anchor="_bookmark32" w:history="1">
        <w:r>
          <w:t>2017</w:t>
        </w:r>
      </w:hyperlink>
      <w:r>
        <w:t>, caps. 3 e 4).</w:t>
      </w:r>
    </w:p>
    <w:p w14:paraId="7573DAD4" w14:textId="77777777" w:rsidR="00971CA6" w:rsidRDefault="00000000">
      <w:pPr>
        <w:pStyle w:val="Corpodetexto"/>
        <w:spacing w:line="276" w:lineRule="exact"/>
        <w:ind w:right="0"/>
      </w:pPr>
      <w:r>
        <w:rPr>
          <w:u w:val="single"/>
        </w:rPr>
        <w:t>Referências</w:t>
      </w:r>
      <w:r>
        <w:rPr>
          <w:spacing w:val="-13"/>
          <w:u w:val="single"/>
        </w:rPr>
        <w:t xml:space="preserve"> </w:t>
      </w:r>
      <w:r>
        <w:rPr>
          <w:u w:val="single"/>
        </w:rPr>
        <w:t>adicionais</w:t>
      </w:r>
      <w:r>
        <w:t>:</w:t>
      </w:r>
      <w:r>
        <w:rPr>
          <w:spacing w:val="-2"/>
        </w:rPr>
        <w:t xml:space="preserve"> </w:t>
      </w:r>
      <w:r>
        <w:t>Copeland</w:t>
      </w:r>
      <w:r>
        <w:rPr>
          <w:spacing w:val="-13"/>
        </w:rPr>
        <w:t xml:space="preserve"> </w:t>
      </w:r>
      <w:r>
        <w:t>(</w:t>
      </w:r>
      <w:hyperlink w:anchor="_bookmark17" w:history="1">
        <w:r>
          <w:t>1949</w:t>
        </w:r>
      </w:hyperlink>
      <w:r>
        <w:t>),</w:t>
      </w:r>
      <w:r>
        <w:rPr>
          <w:spacing w:val="-13"/>
        </w:rPr>
        <w:t xml:space="preserve"> </w:t>
      </w:r>
      <w:r>
        <w:t>Tobin</w:t>
      </w:r>
      <w:r>
        <w:rPr>
          <w:spacing w:val="-13"/>
        </w:rPr>
        <w:t xml:space="preserve"> </w:t>
      </w:r>
      <w:r>
        <w:rPr>
          <w:spacing w:val="-2"/>
        </w:rPr>
        <w:t>(</w:t>
      </w:r>
      <w:hyperlink w:anchor="_bookmark68" w:history="1">
        <w:r>
          <w:rPr>
            <w:spacing w:val="-2"/>
          </w:rPr>
          <w:t>1982</w:t>
        </w:r>
      </w:hyperlink>
      <w:r>
        <w:rPr>
          <w:spacing w:val="-2"/>
        </w:rPr>
        <w:t>).</w:t>
      </w:r>
    </w:p>
    <w:p w14:paraId="789EF378" w14:textId="77777777" w:rsidR="00971CA6" w:rsidRDefault="00971CA6">
      <w:pPr>
        <w:pStyle w:val="Corpodetexto"/>
        <w:spacing w:line="276" w:lineRule="exact"/>
        <w:sectPr w:rsidR="00971CA6">
          <w:type w:val="continuous"/>
          <w:pgSz w:w="12240" w:h="15840"/>
          <w:pgMar w:top="1360" w:right="1080" w:bottom="280" w:left="1080" w:header="720" w:footer="720" w:gutter="0"/>
          <w:cols w:space="720"/>
        </w:sectPr>
      </w:pPr>
    </w:p>
    <w:p w14:paraId="04EF3790" w14:textId="77777777" w:rsidR="00971CA6" w:rsidRDefault="00000000">
      <w:pPr>
        <w:pStyle w:val="Ttulo1"/>
        <w:numPr>
          <w:ilvl w:val="0"/>
          <w:numId w:val="1"/>
        </w:numPr>
        <w:tabs>
          <w:tab w:val="left" w:pos="569"/>
        </w:tabs>
        <w:spacing w:before="114"/>
        <w:ind w:hanging="516"/>
      </w:pPr>
      <w:bookmarkStart w:id="1" w:name="SFC:_questões_teóricas"/>
      <w:bookmarkEnd w:id="1"/>
      <w:r>
        <w:lastRenderedPageBreak/>
        <w:t>SFC:</w:t>
      </w:r>
      <w:r>
        <w:rPr>
          <w:spacing w:val="10"/>
        </w:rPr>
        <w:t xml:space="preserve"> </w:t>
      </w:r>
      <w:r>
        <w:t>questões</w:t>
      </w:r>
      <w:r>
        <w:rPr>
          <w:spacing w:val="11"/>
        </w:rPr>
        <w:t xml:space="preserve"> </w:t>
      </w:r>
      <w:r>
        <w:rPr>
          <w:spacing w:val="-2"/>
        </w:rPr>
        <w:t>teóricas</w:t>
      </w:r>
    </w:p>
    <w:p w14:paraId="68333141" w14:textId="77777777" w:rsidR="00971CA6" w:rsidRDefault="00000000">
      <w:pPr>
        <w:pStyle w:val="Ttulo2"/>
        <w:spacing w:before="289"/>
      </w:pPr>
      <w:r>
        <w:t>Modelos</w:t>
      </w:r>
      <w:r>
        <w:rPr>
          <w:spacing w:val="17"/>
        </w:rPr>
        <w:t xml:space="preserve"> </w:t>
      </w:r>
      <w:r>
        <w:t>SFC</w:t>
      </w:r>
      <w:r>
        <w:rPr>
          <w:spacing w:val="18"/>
        </w:rPr>
        <w:t xml:space="preserve"> </w:t>
      </w:r>
      <w:r>
        <w:t>e</w:t>
      </w:r>
      <w:r>
        <w:rPr>
          <w:spacing w:val="17"/>
        </w:rPr>
        <w:t xml:space="preserve"> </w:t>
      </w:r>
      <w:r>
        <w:t>possibilidades</w:t>
      </w:r>
      <w:r>
        <w:rPr>
          <w:spacing w:val="18"/>
        </w:rPr>
        <w:t xml:space="preserve"> </w:t>
      </w:r>
      <w:r>
        <w:rPr>
          <w:spacing w:val="-2"/>
        </w:rPr>
        <w:t>teóricas</w:t>
      </w:r>
    </w:p>
    <w:p w14:paraId="0EF56F52" w14:textId="77777777" w:rsidR="00971CA6" w:rsidRDefault="00000000">
      <w:pPr>
        <w:pStyle w:val="Corpodetexto"/>
        <w:spacing w:before="180" w:line="264" w:lineRule="auto"/>
      </w:pPr>
      <w:r>
        <w:rPr>
          <w:u w:val="single"/>
        </w:rPr>
        <w:t>Objetivos</w:t>
      </w:r>
      <w:r>
        <w:t>: apresentar as principais teorias utilizadas na abordagem SFC; apresentar um subconjunto de fechamentos</w:t>
      </w:r>
      <w:r>
        <w:rPr>
          <w:spacing w:val="-11"/>
        </w:rPr>
        <w:t xml:space="preserve"> </w:t>
      </w:r>
      <w:r>
        <w:t>teóricos</w:t>
      </w:r>
      <w:r>
        <w:rPr>
          <w:spacing w:val="-11"/>
        </w:rPr>
        <w:t xml:space="preserve"> </w:t>
      </w:r>
      <w:r>
        <w:t>alternativos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partir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uma</w:t>
      </w:r>
      <w:r>
        <w:rPr>
          <w:spacing w:val="-11"/>
        </w:rPr>
        <w:t xml:space="preserve"> </w:t>
      </w:r>
      <w:r>
        <w:t>estrutura</w:t>
      </w:r>
      <w:r>
        <w:rPr>
          <w:spacing w:val="-11"/>
        </w:rPr>
        <w:t xml:space="preserve"> </w:t>
      </w:r>
      <w:r>
        <w:t>contábil</w:t>
      </w:r>
      <w:r>
        <w:rPr>
          <w:spacing w:val="-11"/>
        </w:rPr>
        <w:t xml:space="preserve"> </w:t>
      </w:r>
      <w:r>
        <w:t>comum,</w:t>
      </w:r>
      <w:r>
        <w:rPr>
          <w:spacing w:val="-11"/>
        </w:rPr>
        <w:t xml:space="preserve"> </w:t>
      </w:r>
      <w:r>
        <w:t>tanto</w:t>
      </w:r>
      <w:r>
        <w:rPr>
          <w:spacing w:val="-11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lado</w:t>
      </w:r>
      <w:r>
        <w:rPr>
          <w:spacing w:val="-11"/>
        </w:rPr>
        <w:t xml:space="preserve"> </w:t>
      </w:r>
      <w:r>
        <w:t>real</w:t>
      </w:r>
      <w:r>
        <w:rPr>
          <w:spacing w:val="-11"/>
        </w:rPr>
        <w:t xml:space="preserve"> </w:t>
      </w:r>
      <w:r>
        <w:t>quanto para o lado financeiro, buscando elucidar os impactos nos resultados finais dos modelos.</w:t>
      </w:r>
    </w:p>
    <w:p w14:paraId="78BC550F" w14:textId="77777777" w:rsidR="00971CA6" w:rsidRDefault="00000000">
      <w:pPr>
        <w:pStyle w:val="Corpodetexto"/>
        <w:spacing w:line="264" w:lineRule="auto"/>
      </w:pPr>
      <w:r>
        <w:rPr>
          <w:u w:val="single"/>
        </w:rPr>
        <w:t>Referências</w:t>
      </w:r>
      <w:r>
        <w:t>: Godley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Cripps</w:t>
      </w:r>
      <w:r>
        <w:rPr>
          <w:spacing w:val="-5"/>
        </w:rPr>
        <w:t xml:space="preserve"> </w:t>
      </w:r>
      <w:r>
        <w:t>(</w:t>
      </w:r>
      <w:hyperlink w:anchor="_bookmark34" w:history="1">
        <w:r>
          <w:t>1983</w:t>
        </w:r>
      </w:hyperlink>
      <w:r>
        <w:t>)</w:t>
      </w:r>
      <w:r>
        <w:rPr>
          <w:spacing w:val="-5"/>
        </w:rPr>
        <w:t xml:space="preserve"> </w:t>
      </w:r>
      <w:r>
        <w:t>(cap. 2),</w:t>
      </w:r>
      <w:r>
        <w:rPr>
          <w:spacing w:val="-5"/>
        </w:rPr>
        <w:t xml:space="preserve"> </w:t>
      </w:r>
      <w:r>
        <w:t>Godley</w:t>
      </w:r>
      <w:r>
        <w:rPr>
          <w:spacing w:val="-5"/>
        </w:rPr>
        <w:t xml:space="preserve"> </w:t>
      </w:r>
      <w:r>
        <w:t>(</w:t>
      </w:r>
      <w:hyperlink w:anchor="_bookmark33" w:history="1">
        <w:r>
          <w:t>1999</w:t>
        </w:r>
      </w:hyperlink>
      <w:r>
        <w:t>),</w:t>
      </w:r>
      <w:r>
        <w:rPr>
          <w:spacing w:val="-5"/>
        </w:rPr>
        <w:t xml:space="preserve"> </w:t>
      </w:r>
      <w:r>
        <w:t>Dos</w:t>
      </w:r>
      <w:r>
        <w:rPr>
          <w:spacing w:val="-5"/>
        </w:rPr>
        <w:t xml:space="preserve"> </w:t>
      </w:r>
      <w:r>
        <w:t>Santos</w:t>
      </w:r>
      <w:r>
        <w:rPr>
          <w:spacing w:val="-5"/>
        </w:rPr>
        <w:t xml:space="preserve"> </w:t>
      </w:r>
      <w:r>
        <w:t>(</w:t>
      </w:r>
      <w:hyperlink w:anchor="_bookmark25" w:history="1">
        <w:r>
          <w:t>2006</w:t>
        </w:r>
      </w:hyperlink>
      <w:r>
        <w:t>),</w:t>
      </w:r>
      <w:r>
        <w:rPr>
          <w:spacing w:val="-5"/>
        </w:rPr>
        <w:t xml:space="preserve"> </w:t>
      </w:r>
      <w:r>
        <w:t>Macedo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Silva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Dos Santos (</w:t>
      </w:r>
      <w:hyperlink w:anchor="_bookmark50" w:history="1">
        <w:r>
          <w:t>2011</w:t>
        </w:r>
      </w:hyperlink>
      <w:r>
        <w:t>), Hein (</w:t>
      </w:r>
      <w:hyperlink w:anchor="_bookmark39" w:history="1">
        <w:r>
          <w:t>2014</w:t>
        </w:r>
      </w:hyperlink>
      <w:r>
        <w:t>, cap. 6), Lavoie (</w:t>
      </w:r>
      <w:hyperlink w:anchor="_bookmark44" w:history="1">
        <w:r>
          <w:t>2014</w:t>
        </w:r>
      </w:hyperlink>
      <w:r>
        <w:t>, cap. 6).</w:t>
      </w:r>
    </w:p>
    <w:p w14:paraId="6C180A19" w14:textId="77777777" w:rsidR="00971CA6" w:rsidRDefault="00000000">
      <w:pPr>
        <w:pStyle w:val="Corpodetexto"/>
        <w:spacing w:line="276" w:lineRule="exact"/>
        <w:ind w:right="0"/>
      </w:pPr>
      <w:r>
        <w:rPr>
          <w:u w:val="single"/>
        </w:rPr>
        <w:t>Referências</w:t>
      </w:r>
      <w:r>
        <w:rPr>
          <w:spacing w:val="-7"/>
          <w:u w:val="single"/>
        </w:rPr>
        <w:t xml:space="preserve"> </w:t>
      </w:r>
      <w:r>
        <w:rPr>
          <w:u w:val="single"/>
        </w:rPr>
        <w:t>adicionais</w:t>
      </w:r>
      <w:r>
        <w:t>:</w:t>
      </w:r>
      <w:r>
        <w:rPr>
          <w:spacing w:val="5"/>
        </w:rPr>
        <w:t xml:space="preserve"> </w:t>
      </w:r>
      <w:r>
        <w:t>Dos</w:t>
      </w:r>
      <w:r>
        <w:rPr>
          <w:spacing w:val="-7"/>
        </w:rPr>
        <w:t xml:space="preserve"> </w:t>
      </w:r>
      <w:r>
        <w:t>Santos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Zezza</w:t>
      </w:r>
      <w:r>
        <w:rPr>
          <w:spacing w:val="-7"/>
        </w:rPr>
        <w:t xml:space="preserve"> </w:t>
      </w:r>
      <w:r>
        <w:t>(</w:t>
      </w:r>
      <w:hyperlink w:anchor="_bookmark26" w:history="1">
        <w:r>
          <w:t>2008</w:t>
        </w:r>
      </w:hyperlink>
      <w:r>
        <w:t>),</w:t>
      </w:r>
      <w:r>
        <w:rPr>
          <w:spacing w:val="-7"/>
        </w:rPr>
        <w:t xml:space="preserve"> </w:t>
      </w:r>
      <w:r>
        <w:t>Cesaratto</w:t>
      </w:r>
      <w:r>
        <w:rPr>
          <w:spacing w:val="-7"/>
        </w:rPr>
        <w:t xml:space="preserve"> </w:t>
      </w:r>
      <w:r>
        <w:t>(</w:t>
      </w:r>
      <w:hyperlink w:anchor="_bookmark16" w:history="1">
        <w:r>
          <w:t>2015</w:t>
        </w:r>
      </w:hyperlink>
      <w:r>
        <w:t>)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Leite</w:t>
      </w:r>
      <w:r>
        <w:rPr>
          <w:spacing w:val="-7"/>
        </w:rPr>
        <w:t xml:space="preserve"> </w:t>
      </w:r>
      <w:r>
        <w:rPr>
          <w:spacing w:val="-2"/>
        </w:rPr>
        <w:t>(</w:t>
      </w:r>
      <w:hyperlink w:anchor="_bookmark49" w:history="1">
        <w:r>
          <w:rPr>
            <w:spacing w:val="-2"/>
          </w:rPr>
          <w:t>2015</w:t>
        </w:r>
      </w:hyperlink>
      <w:r>
        <w:rPr>
          <w:spacing w:val="-2"/>
        </w:rPr>
        <w:t>).</w:t>
      </w:r>
    </w:p>
    <w:p w14:paraId="71483F6A" w14:textId="77777777" w:rsidR="00971CA6" w:rsidRDefault="00971CA6">
      <w:pPr>
        <w:pStyle w:val="Corpodetexto"/>
        <w:spacing w:before="136"/>
        <w:ind w:left="0" w:right="0"/>
        <w:jc w:val="left"/>
      </w:pPr>
    </w:p>
    <w:p w14:paraId="7BB5B9B8" w14:textId="77777777" w:rsidR="00971CA6" w:rsidRDefault="00000000">
      <w:pPr>
        <w:pStyle w:val="Ttulo2"/>
      </w:pPr>
      <w:r>
        <w:t>Crescimento</w:t>
      </w:r>
      <w:r>
        <w:rPr>
          <w:spacing w:val="14"/>
        </w:rPr>
        <w:t xml:space="preserve"> </w:t>
      </w:r>
      <w:r>
        <w:t>e</w:t>
      </w:r>
      <w:r>
        <w:rPr>
          <w:spacing w:val="14"/>
        </w:rPr>
        <w:t xml:space="preserve"> </w:t>
      </w:r>
      <w:r>
        <w:rPr>
          <w:spacing w:val="-2"/>
        </w:rPr>
        <w:t>endividamento</w:t>
      </w:r>
    </w:p>
    <w:p w14:paraId="05A2BD8F" w14:textId="77777777" w:rsidR="00971CA6" w:rsidRDefault="00000000">
      <w:pPr>
        <w:pStyle w:val="Corpodetexto"/>
        <w:spacing w:before="181" w:line="264" w:lineRule="auto"/>
      </w:pPr>
      <w:r>
        <w:rPr>
          <w:u w:val="single"/>
        </w:rPr>
        <w:t>Objetivos</w:t>
      </w:r>
      <w:r>
        <w:t>:</w:t>
      </w:r>
      <w:r>
        <w:rPr>
          <w:spacing w:val="25"/>
        </w:rPr>
        <w:t xml:space="preserve"> </w:t>
      </w:r>
      <w:r>
        <w:t>apresentar modelos que tratam da relação entre o endividamento dos setores institucionais e o crescimento econômico; discutir alguns dos resultados desses modelos, como a existência de regimes minskyano e kaleckiano-steindliano (paradoxo da dívida).</w:t>
      </w:r>
    </w:p>
    <w:p w14:paraId="4F4ED836" w14:textId="77777777" w:rsidR="00971CA6" w:rsidRDefault="00000000">
      <w:pPr>
        <w:pStyle w:val="Corpodetexto"/>
        <w:spacing w:line="264" w:lineRule="auto"/>
      </w:pPr>
      <w:r>
        <w:rPr>
          <w:u w:val="single"/>
        </w:rPr>
        <w:t>Referências</w:t>
      </w:r>
      <w:r>
        <w:t>: Lavoie (</w:t>
      </w:r>
      <w:hyperlink w:anchor="_bookmark44" w:history="1">
        <w:r>
          <w:t>2014</w:t>
        </w:r>
      </w:hyperlink>
      <w:r>
        <w:t>, cap.</w:t>
      </w:r>
      <w:r>
        <w:rPr>
          <w:spacing w:val="26"/>
        </w:rPr>
        <w:t xml:space="preserve"> </w:t>
      </w:r>
      <w:r>
        <w:t>6, seções 6.10 e 6.11), Brochier e Freitas (</w:t>
      </w:r>
      <w:hyperlink w:anchor="_bookmark5" w:history="1">
        <w:r>
          <w:t>2023</w:t>
        </w:r>
      </w:hyperlink>
      <w:r>
        <w:t>), Ryoo e Skott (</w:t>
      </w:r>
      <w:hyperlink w:anchor="_bookmark60" w:history="1">
        <w:r>
          <w:t>2013</w:t>
        </w:r>
      </w:hyperlink>
      <w:r>
        <w:t>), Pedrosa e Lang (</w:t>
      </w:r>
      <w:hyperlink w:anchor="_bookmark56" w:history="1">
        <w:r>
          <w:t>2021</w:t>
        </w:r>
      </w:hyperlink>
      <w:r>
        <w:t>) e Pedrosa et al. (</w:t>
      </w:r>
      <w:hyperlink w:anchor="_bookmark55" w:history="1">
        <w:r>
          <w:t>2023</w:t>
        </w:r>
      </w:hyperlink>
      <w:r>
        <w:t>).</w:t>
      </w:r>
    </w:p>
    <w:p w14:paraId="1EC9717A" w14:textId="77777777" w:rsidR="00971CA6" w:rsidRDefault="00000000">
      <w:pPr>
        <w:pStyle w:val="Corpodetexto"/>
        <w:spacing w:line="276" w:lineRule="exact"/>
        <w:ind w:right="0"/>
      </w:pPr>
      <w:r>
        <w:rPr>
          <w:u w:val="single"/>
        </w:rPr>
        <w:t>Referências</w:t>
      </w:r>
      <w:r>
        <w:rPr>
          <w:spacing w:val="-11"/>
          <w:u w:val="single"/>
        </w:rPr>
        <w:t xml:space="preserve"> </w:t>
      </w:r>
      <w:r>
        <w:rPr>
          <w:u w:val="single"/>
        </w:rPr>
        <w:t>adicionais</w:t>
      </w:r>
      <w:r>
        <w:t>:</w:t>
      </w:r>
      <w:r>
        <w:rPr>
          <w:spacing w:val="2"/>
        </w:rPr>
        <w:t xml:space="preserve"> </w:t>
      </w:r>
      <w:r>
        <w:t>Taylor</w:t>
      </w:r>
      <w:r>
        <w:rPr>
          <w:spacing w:val="-11"/>
        </w:rPr>
        <w:t xml:space="preserve"> </w:t>
      </w:r>
      <w:r>
        <w:t>(</w:t>
      </w:r>
      <w:hyperlink w:anchor="_bookmark65" w:history="1">
        <w:r>
          <w:t>2004</w:t>
        </w:r>
      </w:hyperlink>
      <w:r>
        <w:t>,</w:t>
      </w:r>
      <w:r>
        <w:rPr>
          <w:spacing w:val="-10"/>
        </w:rPr>
        <w:t xml:space="preserve"> </w:t>
      </w:r>
      <w:r>
        <w:t>cap.</w:t>
      </w:r>
      <w:r>
        <w:rPr>
          <w:spacing w:val="2"/>
        </w:rPr>
        <w:t xml:space="preserve"> </w:t>
      </w:r>
      <w:r>
        <w:t>8),</w:t>
      </w:r>
      <w:r>
        <w:rPr>
          <w:spacing w:val="-10"/>
        </w:rPr>
        <w:t xml:space="preserve"> </w:t>
      </w:r>
      <w:r>
        <w:t>Van</w:t>
      </w:r>
      <w:r>
        <w:rPr>
          <w:spacing w:val="-11"/>
        </w:rPr>
        <w:t xml:space="preserve"> </w:t>
      </w:r>
      <w:r>
        <w:t>Treeck</w:t>
      </w:r>
      <w:r>
        <w:rPr>
          <w:spacing w:val="-10"/>
        </w:rPr>
        <w:t xml:space="preserve"> </w:t>
      </w:r>
      <w:r>
        <w:t>(</w:t>
      </w:r>
      <w:hyperlink w:anchor="_bookmark69" w:history="1">
        <w:r>
          <w:t>2009a</w:t>
        </w:r>
      </w:hyperlink>
      <w:r>
        <w:t>)</w:t>
      </w:r>
      <w:r>
        <w:rPr>
          <w:spacing w:val="-10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Brochier</w:t>
      </w:r>
      <w:r>
        <w:rPr>
          <w:spacing w:val="-10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Macedo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Silva</w:t>
      </w:r>
      <w:r>
        <w:rPr>
          <w:spacing w:val="-11"/>
        </w:rPr>
        <w:t xml:space="preserve"> </w:t>
      </w:r>
      <w:r>
        <w:rPr>
          <w:spacing w:val="-2"/>
        </w:rPr>
        <w:t>(</w:t>
      </w:r>
      <w:hyperlink w:anchor="_bookmark6" w:history="1">
        <w:r>
          <w:rPr>
            <w:spacing w:val="-2"/>
          </w:rPr>
          <w:t>2019</w:t>
        </w:r>
      </w:hyperlink>
      <w:r>
        <w:rPr>
          <w:spacing w:val="-2"/>
        </w:rPr>
        <w:t>).</w:t>
      </w:r>
    </w:p>
    <w:p w14:paraId="31131157" w14:textId="77777777" w:rsidR="00971CA6" w:rsidRDefault="00971CA6">
      <w:pPr>
        <w:pStyle w:val="Corpodetexto"/>
        <w:spacing w:before="136"/>
        <w:ind w:left="0" w:right="0"/>
        <w:jc w:val="left"/>
      </w:pPr>
    </w:p>
    <w:p w14:paraId="438CFD0A" w14:textId="77777777" w:rsidR="00971CA6" w:rsidRDefault="00000000">
      <w:pPr>
        <w:pStyle w:val="Ttulo2"/>
      </w:pPr>
      <w:r>
        <w:t>Moeda</w:t>
      </w:r>
      <w:r>
        <w:rPr>
          <w:spacing w:val="15"/>
        </w:rPr>
        <w:t xml:space="preserve"> </w:t>
      </w:r>
      <w:r>
        <w:t>endógena,</w:t>
      </w:r>
      <w:r>
        <w:rPr>
          <w:spacing w:val="15"/>
        </w:rPr>
        <w:t xml:space="preserve"> </w:t>
      </w:r>
      <w:r>
        <w:t>bancos</w:t>
      </w:r>
      <w:r>
        <w:rPr>
          <w:spacing w:val="16"/>
        </w:rPr>
        <w:t xml:space="preserve"> </w:t>
      </w:r>
      <w:r>
        <w:t>e</w:t>
      </w:r>
      <w:r>
        <w:rPr>
          <w:spacing w:val="15"/>
        </w:rPr>
        <w:t xml:space="preserve"> </w:t>
      </w:r>
      <w:r>
        <w:t>alocação</w:t>
      </w:r>
      <w:r>
        <w:rPr>
          <w:spacing w:val="15"/>
        </w:rPr>
        <w:t xml:space="preserve"> </w:t>
      </w:r>
      <w:r>
        <w:t>da</w:t>
      </w:r>
      <w:r>
        <w:rPr>
          <w:spacing w:val="16"/>
        </w:rPr>
        <w:t xml:space="preserve"> </w:t>
      </w:r>
      <w:r>
        <w:rPr>
          <w:spacing w:val="-2"/>
        </w:rPr>
        <w:t>riqueza</w:t>
      </w:r>
    </w:p>
    <w:p w14:paraId="12D43896" w14:textId="77777777" w:rsidR="00971CA6" w:rsidRDefault="00000000">
      <w:pPr>
        <w:pStyle w:val="Corpodetexto"/>
        <w:spacing w:before="180" w:line="264" w:lineRule="auto"/>
      </w:pPr>
      <w:r>
        <w:rPr>
          <w:u w:val="single"/>
        </w:rPr>
        <w:t>Objetivos</w:t>
      </w:r>
      <w:r>
        <w:t>:</w:t>
      </w:r>
      <w:r>
        <w:rPr>
          <w:spacing w:val="-4"/>
        </w:rPr>
        <w:t xml:space="preserve"> </w:t>
      </w:r>
      <w:r>
        <w:t>mostrar</w:t>
      </w:r>
      <w:r>
        <w:rPr>
          <w:spacing w:val="-15"/>
        </w:rPr>
        <w:t xml:space="preserve"> </w:t>
      </w:r>
      <w:r>
        <w:t>como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abordagem</w:t>
      </w:r>
      <w:r>
        <w:rPr>
          <w:spacing w:val="-15"/>
        </w:rPr>
        <w:t xml:space="preserve"> </w:t>
      </w:r>
      <w:r>
        <w:t>pode</w:t>
      </w:r>
      <w:r>
        <w:rPr>
          <w:spacing w:val="-15"/>
        </w:rPr>
        <w:t xml:space="preserve"> </w:t>
      </w:r>
      <w:r>
        <w:t>ser</w:t>
      </w:r>
      <w:r>
        <w:rPr>
          <w:spacing w:val="-15"/>
        </w:rPr>
        <w:t xml:space="preserve"> </w:t>
      </w:r>
      <w:r>
        <w:t>utilizada</w:t>
      </w:r>
      <w:r>
        <w:rPr>
          <w:spacing w:val="-15"/>
        </w:rPr>
        <w:t xml:space="preserve"> </w:t>
      </w:r>
      <w:r>
        <w:t>para</w:t>
      </w:r>
      <w:r>
        <w:rPr>
          <w:spacing w:val="-15"/>
        </w:rPr>
        <w:t xml:space="preserve"> </w:t>
      </w:r>
      <w:r>
        <w:t>demonstrar</w:t>
      </w:r>
      <w:r>
        <w:rPr>
          <w:spacing w:val="-15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processo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criação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moeda em</w:t>
      </w:r>
      <w:r>
        <w:rPr>
          <w:spacing w:val="-10"/>
        </w:rPr>
        <w:t xml:space="preserve"> </w:t>
      </w:r>
      <w:r>
        <w:t>economias</w:t>
      </w:r>
      <w:r>
        <w:rPr>
          <w:spacing w:val="-10"/>
        </w:rPr>
        <w:t xml:space="preserve"> </w:t>
      </w:r>
      <w:r>
        <w:t>nacionais;</w:t>
      </w:r>
      <w:r>
        <w:rPr>
          <w:spacing w:val="-8"/>
        </w:rPr>
        <w:t xml:space="preserve"> </w:t>
      </w:r>
      <w:r>
        <w:t>como</w:t>
      </w:r>
      <w:r>
        <w:rPr>
          <w:spacing w:val="-10"/>
        </w:rPr>
        <w:t xml:space="preserve"> </w:t>
      </w:r>
      <w:r>
        <w:t>pode</w:t>
      </w:r>
      <w:r>
        <w:rPr>
          <w:spacing w:val="-10"/>
        </w:rPr>
        <w:t xml:space="preserve"> </w:t>
      </w:r>
      <w:r>
        <w:t>ser</w:t>
      </w:r>
      <w:r>
        <w:rPr>
          <w:spacing w:val="-10"/>
        </w:rPr>
        <w:t xml:space="preserve"> </w:t>
      </w:r>
      <w:r>
        <w:t>utilizada</w:t>
      </w:r>
      <w:r>
        <w:rPr>
          <w:spacing w:val="-10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tratar</w:t>
      </w:r>
      <w:r>
        <w:rPr>
          <w:spacing w:val="-10"/>
        </w:rPr>
        <w:t xml:space="preserve"> </w:t>
      </w:r>
      <w:r>
        <w:t>das</w:t>
      </w:r>
      <w:r>
        <w:rPr>
          <w:spacing w:val="-10"/>
        </w:rPr>
        <w:t xml:space="preserve"> </w:t>
      </w:r>
      <w:r>
        <w:t>implicações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diferentes</w:t>
      </w:r>
      <w:r>
        <w:rPr>
          <w:spacing w:val="-10"/>
        </w:rPr>
        <w:t xml:space="preserve"> </w:t>
      </w:r>
      <w:r>
        <w:t>arranjos</w:t>
      </w:r>
      <w:r>
        <w:rPr>
          <w:spacing w:val="-10"/>
        </w:rPr>
        <w:t xml:space="preserve"> </w:t>
      </w:r>
      <w:r>
        <w:t>insti-tucionais</w:t>
      </w:r>
      <w:r>
        <w:rPr>
          <w:spacing w:val="-6"/>
        </w:rPr>
        <w:t xml:space="preserve"> </w:t>
      </w:r>
      <w:r>
        <w:t>entre</w:t>
      </w:r>
      <w:r>
        <w:rPr>
          <w:spacing w:val="-6"/>
        </w:rPr>
        <w:t xml:space="preserve"> </w:t>
      </w:r>
      <w:r>
        <w:t>banco</w:t>
      </w:r>
      <w:r>
        <w:rPr>
          <w:spacing w:val="-6"/>
        </w:rPr>
        <w:t xml:space="preserve"> </w:t>
      </w:r>
      <w:r>
        <w:t>central,</w:t>
      </w:r>
      <w:r>
        <w:rPr>
          <w:spacing w:val="-5"/>
        </w:rPr>
        <w:t xml:space="preserve"> </w:t>
      </w:r>
      <w:r>
        <w:t>tesouro</w:t>
      </w:r>
      <w:r>
        <w:rPr>
          <w:spacing w:val="-6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sistema</w:t>
      </w:r>
      <w:r>
        <w:rPr>
          <w:spacing w:val="-6"/>
        </w:rPr>
        <w:t xml:space="preserve"> </w:t>
      </w:r>
      <w:r>
        <w:t>financeiro;</w:t>
      </w:r>
      <w:r>
        <w:rPr>
          <w:spacing w:val="-5"/>
        </w:rPr>
        <w:t xml:space="preserve"> </w:t>
      </w:r>
      <w:r>
        <w:t>apresentar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modelo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alocação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portfólio de Tobin.</w:t>
      </w:r>
    </w:p>
    <w:p w14:paraId="728B7EB2" w14:textId="77777777" w:rsidR="00971CA6" w:rsidRDefault="00000000">
      <w:pPr>
        <w:pStyle w:val="Corpodetexto"/>
        <w:spacing w:line="264" w:lineRule="auto"/>
      </w:pPr>
      <w:r>
        <w:rPr>
          <w:u w:val="single"/>
        </w:rPr>
        <w:t>Referências</w:t>
      </w:r>
      <w:r>
        <w:t>: Godley</w:t>
      </w:r>
      <w:r>
        <w:rPr>
          <w:spacing w:val="-11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Lavoie</w:t>
      </w:r>
      <w:r>
        <w:rPr>
          <w:spacing w:val="-11"/>
        </w:rPr>
        <w:t xml:space="preserve"> </w:t>
      </w:r>
      <w:r>
        <w:t>(</w:t>
      </w:r>
      <w:hyperlink w:anchor="_bookmark37" w:history="1">
        <w:r>
          <w:t>2012</w:t>
        </w:r>
      </w:hyperlink>
      <w:r>
        <w:t>,</w:t>
      </w:r>
      <w:r>
        <w:rPr>
          <w:spacing w:val="-11"/>
        </w:rPr>
        <w:t xml:space="preserve"> </w:t>
      </w:r>
      <w:r>
        <w:t>caps. 5</w:t>
      </w:r>
      <w:r>
        <w:rPr>
          <w:spacing w:val="-11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10),</w:t>
      </w:r>
      <w:r>
        <w:rPr>
          <w:spacing w:val="-10"/>
        </w:rPr>
        <w:t xml:space="preserve"> </w:t>
      </w:r>
      <w:r>
        <w:t>Lavoie</w:t>
      </w:r>
      <w:r>
        <w:rPr>
          <w:spacing w:val="-11"/>
        </w:rPr>
        <w:t xml:space="preserve"> </w:t>
      </w:r>
      <w:r>
        <w:t>(</w:t>
      </w:r>
      <w:hyperlink w:anchor="_bookmark44" w:history="1">
        <w:r>
          <w:t>2014</w:t>
        </w:r>
      </w:hyperlink>
      <w:r>
        <w:t>)</w:t>
      </w:r>
      <w:r>
        <w:rPr>
          <w:spacing w:val="-11"/>
        </w:rPr>
        <w:t xml:space="preserve"> </w:t>
      </w:r>
      <w:r>
        <w:t>(cap. 4),</w:t>
      </w:r>
      <w:r>
        <w:rPr>
          <w:spacing w:val="-10"/>
        </w:rPr>
        <w:t xml:space="preserve"> </w:t>
      </w:r>
      <w:r>
        <w:t>Brochier</w:t>
      </w:r>
      <w:r>
        <w:rPr>
          <w:spacing w:val="-11"/>
        </w:rPr>
        <w:t xml:space="preserve"> </w:t>
      </w:r>
      <w:r>
        <w:t>et</w:t>
      </w:r>
      <w:r>
        <w:rPr>
          <w:spacing w:val="-11"/>
        </w:rPr>
        <w:t xml:space="preserve"> </w:t>
      </w:r>
      <w:r>
        <w:t>al.</w:t>
      </w:r>
      <w:r>
        <w:rPr>
          <w:spacing w:val="-11"/>
        </w:rPr>
        <w:t xml:space="preserve"> </w:t>
      </w:r>
      <w:r>
        <w:t>(</w:t>
      </w:r>
      <w:hyperlink w:anchor="_bookmark7" w:history="1">
        <w:r>
          <w:t>2021</w:t>
        </w:r>
      </w:hyperlink>
      <w:r>
        <w:t>),</w:t>
      </w:r>
      <w:r>
        <w:rPr>
          <w:spacing w:val="-11"/>
        </w:rPr>
        <w:t xml:space="preserve"> </w:t>
      </w:r>
      <w:r>
        <w:t>Lavoie (</w:t>
      </w:r>
      <w:hyperlink w:anchor="_bookmark45" w:history="1">
        <w:r>
          <w:t>2022a</w:t>
        </w:r>
      </w:hyperlink>
      <w:r>
        <w:t xml:space="preserve">, </w:t>
      </w:r>
      <w:hyperlink w:anchor="_bookmark46" w:history="1">
        <w:r>
          <w:t>2022b</w:t>
        </w:r>
      </w:hyperlink>
      <w:r>
        <w:t>).</w:t>
      </w:r>
    </w:p>
    <w:p w14:paraId="6C88794F" w14:textId="77777777" w:rsidR="00971CA6" w:rsidRDefault="00000000">
      <w:pPr>
        <w:pStyle w:val="Corpodetexto"/>
        <w:spacing w:line="264" w:lineRule="auto"/>
      </w:pPr>
      <w:r>
        <w:rPr>
          <w:spacing w:val="-2"/>
          <w:u w:val="single"/>
        </w:rPr>
        <w:t>Referências</w:t>
      </w:r>
      <w:r>
        <w:rPr>
          <w:spacing w:val="-7"/>
          <w:u w:val="single"/>
        </w:rPr>
        <w:t xml:space="preserve"> </w:t>
      </w:r>
      <w:r>
        <w:rPr>
          <w:spacing w:val="-2"/>
          <w:u w:val="single"/>
        </w:rPr>
        <w:t>adicionais</w:t>
      </w:r>
      <w:r>
        <w:rPr>
          <w:spacing w:val="-2"/>
        </w:rPr>
        <w:t>:</w:t>
      </w:r>
      <w:r>
        <w:rPr>
          <w:spacing w:val="15"/>
        </w:rPr>
        <w:t xml:space="preserve"> </w:t>
      </w:r>
      <w:r>
        <w:rPr>
          <w:spacing w:val="-2"/>
        </w:rPr>
        <w:t>Tobin</w:t>
      </w:r>
      <w:r>
        <w:rPr>
          <w:spacing w:val="-8"/>
        </w:rPr>
        <w:t xml:space="preserve"> </w:t>
      </w:r>
      <w:r>
        <w:rPr>
          <w:spacing w:val="-2"/>
        </w:rPr>
        <w:t>(</w:t>
      </w:r>
      <w:hyperlink w:anchor="_bookmark67" w:history="1">
        <w:r>
          <w:rPr>
            <w:spacing w:val="-2"/>
          </w:rPr>
          <w:t>1969</w:t>
        </w:r>
      </w:hyperlink>
      <w:r>
        <w:rPr>
          <w:spacing w:val="-2"/>
        </w:rPr>
        <w:t>),</w:t>
      </w:r>
      <w:r>
        <w:rPr>
          <w:spacing w:val="-5"/>
        </w:rPr>
        <w:t xml:space="preserve"> </w:t>
      </w:r>
      <w:r>
        <w:rPr>
          <w:spacing w:val="-2"/>
        </w:rPr>
        <w:t>Le</w:t>
      </w:r>
      <w:r>
        <w:rPr>
          <w:spacing w:val="-7"/>
        </w:rPr>
        <w:t xml:space="preserve"> </w:t>
      </w:r>
      <w:r>
        <w:rPr>
          <w:spacing w:val="-2"/>
        </w:rPr>
        <w:t>Heron</w:t>
      </w:r>
      <w:r>
        <w:rPr>
          <w:spacing w:val="-7"/>
        </w:rPr>
        <w:t xml:space="preserve"> </w:t>
      </w:r>
      <w:r>
        <w:rPr>
          <w:spacing w:val="-2"/>
        </w:rPr>
        <w:t>e</w:t>
      </w:r>
      <w:r>
        <w:rPr>
          <w:spacing w:val="-7"/>
        </w:rPr>
        <w:t xml:space="preserve"> </w:t>
      </w:r>
      <w:r>
        <w:rPr>
          <w:spacing w:val="-2"/>
        </w:rPr>
        <w:t>Mouakil</w:t>
      </w:r>
      <w:r>
        <w:rPr>
          <w:spacing w:val="-7"/>
        </w:rPr>
        <w:t xml:space="preserve"> </w:t>
      </w:r>
      <w:r>
        <w:rPr>
          <w:spacing w:val="-2"/>
        </w:rPr>
        <w:t>(</w:t>
      </w:r>
      <w:hyperlink w:anchor="_bookmark48" w:history="1">
        <w:r>
          <w:rPr>
            <w:spacing w:val="-2"/>
          </w:rPr>
          <w:t>2008</w:t>
        </w:r>
      </w:hyperlink>
      <w:r>
        <w:rPr>
          <w:spacing w:val="-2"/>
        </w:rPr>
        <w:t>),</w:t>
      </w:r>
      <w:r>
        <w:rPr>
          <w:spacing w:val="-5"/>
        </w:rPr>
        <w:t xml:space="preserve"> </w:t>
      </w:r>
      <w:r>
        <w:rPr>
          <w:spacing w:val="-2"/>
        </w:rPr>
        <w:t>Lainà</w:t>
      </w:r>
      <w:r>
        <w:rPr>
          <w:spacing w:val="-7"/>
        </w:rPr>
        <w:t xml:space="preserve"> </w:t>
      </w:r>
      <w:r>
        <w:rPr>
          <w:spacing w:val="-2"/>
        </w:rPr>
        <w:t>(</w:t>
      </w:r>
      <w:hyperlink w:anchor="_bookmark43" w:history="1">
        <w:r>
          <w:rPr>
            <w:spacing w:val="-2"/>
          </w:rPr>
          <w:t>2019</w:t>
        </w:r>
      </w:hyperlink>
      <w:r>
        <w:rPr>
          <w:spacing w:val="-2"/>
        </w:rPr>
        <w:t>),</w:t>
      </w:r>
      <w:r>
        <w:rPr>
          <w:spacing w:val="-5"/>
        </w:rPr>
        <w:t xml:space="preserve"> </w:t>
      </w:r>
      <w:r>
        <w:rPr>
          <w:spacing w:val="-2"/>
        </w:rPr>
        <w:t>Kemp-Benedict</w:t>
      </w:r>
      <w:r>
        <w:rPr>
          <w:spacing w:val="-7"/>
        </w:rPr>
        <w:t xml:space="preserve"> </w:t>
      </w:r>
      <w:r>
        <w:rPr>
          <w:spacing w:val="-2"/>
        </w:rPr>
        <w:t>e</w:t>
      </w:r>
      <w:r>
        <w:rPr>
          <w:spacing w:val="-7"/>
        </w:rPr>
        <w:t xml:space="preserve"> </w:t>
      </w:r>
      <w:r>
        <w:rPr>
          <w:spacing w:val="-2"/>
        </w:rPr>
        <w:t>Godin (</w:t>
      </w:r>
      <w:hyperlink w:anchor="_bookmark42" w:history="1">
        <w:r>
          <w:rPr>
            <w:spacing w:val="-2"/>
          </w:rPr>
          <w:t>2017</w:t>
        </w:r>
      </w:hyperlink>
      <w:r>
        <w:rPr>
          <w:spacing w:val="-2"/>
        </w:rPr>
        <w:t>).</w:t>
      </w:r>
    </w:p>
    <w:p w14:paraId="4AA2B546" w14:textId="77777777" w:rsidR="00971CA6" w:rsidRDefault="00971CA6">
      <w:pPr>
        <w:pStyle w:val="Corpodetexto"/>
        <w:spacing w:before="108"/>
        <w:ind w:left="0" w:right="0"/>
        <w:jc w:val="left"/>
      </w:pPr>
    </w:p>
    <w:p w14:paraId="5F1115B8" w14:textId="77777777" w:rsidR="00971CA6" w:rsidRDefault="00000000">
      <w:pPr>
        <w:pStyle w:val="Ttulo2"/>
      </w:pPr>
      <w:r>
        <w:t>Macroeconomia</w:t>
      </w:r>
      <w:r>
        <w:rPr>
          <w:spacing w:val="21"/>
        </w:rPr>
        <w:t xml:space="preserve"> </w:t>
      </w:r>
      <w:r>
        <w:t>e</w:t>
      </w:r>
      <w:r>
        <w:rPr>
          <w:spacing w:val="21"/>
        </w:rPr>
        <w:t xml:space="preserve"> </w:t>
      </w:r>
      <w:r>
        <w:t>transição</w:t>
      </w:r>
      <w:r>
        <w:rPr>
          <w:spacing w:val="21"/>
        </w:rPr>
        <w:t xml:space="preserve"> </w:t>
      </w:r>
      <w:r>
        <w:t>ecológica:</w:t>
      </w:r>
      <w:r>
        <w:rPr>
          <w:spacing w:val="43"/>
        </w:rPr>
        <w:t xml:space="preserve"> </w:t>
      </w:r>
      <w:r>
        <w:t>modelos</w:t>
      </w:r>
      <w:r>
        <w:rPr>
          <w:spacing w:val="21"/>
        </w:rPr>
        <w:t xml:space="preserve"> </w:t>
      </w:r>
      <w:r>
        <w:t>E-</w:t>
      </w:r>
      <w:r>
        <w:rPr>
          <w:spacing w:val="-5"/>
        </w:rPr>
        <w:t>SFC</w:t>
      </w:r>
    </w:p>
    <w:p w14:paraId="2D7B2523" w14:textId="77777777" w:rsidR="00971CA6" w:rsidRDefault="00000000">
      <w:pPr>
        <w:pStyle w:val="Corpodetexto"/>
        <w:spacing w:before="180" w:line="264" w:lineRule="auto"/>
      </w:pPr>
      <w:r>
        <w:rPr>
          <w:u w:val="single"/>
        </w:rPr>
        <w:t>Objetivos</w:t>
      </w:r>
      <w:r>
        <w:t>:</w:t>
      </w:r>
      <w:r>
        <w:rPr>
          <w:spacing w:val="-6"/>
        </w:rPr>
        <w:t xml:space="preserve"> </w:t>
      </w:r>
      <w:r>
        <w:t>apresentar</w:t>
      </w:r>
      <w:r>
        <w:rPr>
          <w:spacing w:val="-15"/>
        </w:rPr>
        <w:t xml:space="preserve"> </w:t>
      </w:r>
      <w:r>
        <w:t>os</w:t>
      </w:r>
      <w:r>
        <w:rPr>
          <w:spacing w:val="-15"/>
        </w:rPr>
        <w:t xml:space="preserve"> </w:t>
      </w:r>
      <w:r>
        <w:t>modelos</w:t>
      </w:r>
      <w:r>
        <w:rPr>
          <w:spacing w:val="-15"/>
        </w:rPr>
        <w:t xml:space="preserve"> </w:t>
      </w:r>
      <w:r>
        <w:t>SFC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macroeconomia</w:t>
      </w:r>
      <w:r>
        <w:rPr>
          <w:spacing w:val="-15"/>
        </w:rPr>
        <w:t xml:space="preserve"> </w:t>
      </w:r>
      <w:r>
        <w:t>ecológica</w:t>
      </w:r>
      <w:r>
        <w:rPr>
          <w:spacing w:val="-15"/>
        </w:rPr>
        <w:t xml:space="preserve"> </w:t>
      </w:r>
      <w:r>
        <w:t>(</w:t>
      </w:r>
      <w:r>
        <w:rPr>
          <w:i/>
        </w:rPr>
        <w:t>ecological</w:t>
      </w:r>
      <w:r>
        <w:rPr>
          <w:i/>
          <w:spacing w:val="-15"/>
        </w:rPr>
        <w:t xml:space="preserve"> </w:t>
      </w:r>
      <w:r>
        <w:rPr>
          <w:i/>
        </w:rPr>
        <w:t>stock-flow</w:t>
      </w:r>
      <w:r>
        <w:rPr>
          <w:i/>
          <w:spacing w:val="-15"/>
        </w:rPr>
        <w:t xml:space="preserve"> </w:t>
      </w:r>
      <w:r>
        <w:rPr>
          <w:i/>
        </w:rPr>
        <w:t>consistent</w:t>
      </w:r>
      <w:r>
        <w:t>,</w:t>
      </w:r>
      <w:r>
        <w:rPr>
          <w:spacing w:val="-14"/>
        </w:rPr>
        <w:t xml:space="preserve"> </w:t>
      </w:r>
      <w:r>
        <w:t>E-SFC),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integração</w:t>
      </w:r>
      <w:r>
        <w:rPr>
          <w:spacing w:val="-15"/>
        </w:rPr>
        <w:t xml:space="preserve"> </w:t>
      </w:r>
      <w:r>
        <w:t>das</w:t>
      </w:r>
      <w:r>
        <w:rPr>
          <w:spacing w:val="-15"/>
        </w:rPr>
        <w:t xml:space="preserve"> </w:t>
      </w:r>
      <w:r>
        <w:t>matrizes</w:t>
      </w:r>
      <w:r>
        <w:rPr>
          <w:spacing w:val="-15"/>
        </w:rPr>
        <w:t xml:space="preserve"> </w:t>
      </w:r>
      <w:r>
        <w:t>econômicas</w:t>
      </w:r>
      <w:r>
        <w:rPr>
          <w:spacing w:val="-15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físicas</w:t>
      </w:r>
      <w:r>
        <w:rPr>
          <w:spacing w:val="-15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as</w:t>
      </w:r>
      <w:r>
        <w:rPr>
          <w:spacing w:val="-15"/>
        </w:rPr>
        <w:t xml:space="preserve"> </w:t>
      </w:r>
      <w:r>
        <w:t>principais</w:t>
      </w:r>
      <w:r>
        <w:rPr>
          <w:spacing w:val="-15"/>
        </w:rPr>
        <w:t xml:space="preserve"> </w:t>
      </w:r>
      <w:r>
        <w:t>discussões</w:t>
      </w:r>
      <w:r>
        <w:rPr>
          <w:spacing w:val="-15"/>
        </w:rPr>
        <w:t xml:space="preserve"> </w:t>
      </w:r>
      <w:r>
        <w:t>no</w:t>
      </w:r>
      <w:r>
        <w:rPr>
          <w:spacing w:val="-15"/>
        </w:rPr>
        <w:t xml:space="preserve"> </w:t>
      </w:r>
      <w:r>
        <w:t>âmbito</w:t>
      </w:r>
      <w:r>
        <w:rPr>
          <w:spacing w:val="-15"/>
        </w:rPr>
        <w:t xml:space="preserve"> </w:t>
      </w:r>
      <w:r>
        <w:t>destes</w:t>
      </w:r>
      <w:r>
        <w:rPr>
          <w:spacing w:val="-15"/>
        </w:rPr>
        <w:t xml:space="preserve"> </w:t>
      </w:r>
      <w:r>
        <w:t>modelos, como o papel das políticas fiscais e monetárias na transição socio-ecológica.</w:t>
      </w:r>
    </w:p>
    <w:p w14:paraId="684C7BC4" w14:textId="77777777" w:rsidR="00971CA6" w:rsidRDefault="00000000">
      <w:pPr>
        <w:pStyle w:val="Corpodetexto"/>
        <w:spacing w:line="264" w:lineRule="auto"/>
        <w:ind w:right="52"/>
      </w:pPr>
      <w:r>
        <w:rPr>
          <w:u w:val="single"/>
        </w:rPr>
        <w:t>Referências</w:t>
      </w:r>
      <w:r>
        <w:t>:</w:t>
      </w:r>
      <w:r>
        <w:rPr>
          <w:spacing w:val="25"/>
        </w:rPr>
        <w:t xml:space="preserve"> </w:t>
      </w:r>
      <w:r>
        <w:t>Dafermos et al. (</w:t>
      </w:r>
      <w:hyperlink w:anchor="_bookmark19" w:history="1">
        <w:r>
          <w:t>2017</w:t>
        </w:r>
      </w:hyperlink>
      <w:r>
        <w:t xml:space="preserve">, </w:t>
      </w:r>
      <w:hyperlink w:anchor="_bookmark20" w:history="1">
        <w:r>
          <w:t>2018</w:t>
        </w:r>
      </w:hyperlink>
      <w:r>
        <w:t>), Deleidi et al. (</w:t>
      </w:r>
      <w:hyperlink w:anchor="_bookmark22" w:history="1">
        <w:r>
          <w:t>2019</w:t>
        </w:r>
      </w:hyperlink>
      <w:r>
        <w:t>), Dafermos e Nikolaidi (</w:t>
      </w:r>
      <w:hyperlink w:anchor="_bookmark18" w:history="1">
        <w:r>
          <w:t>2022</w:t>
        </w:r>
      </w:hyperlink>
      <w:r>
        <w:t>), Jacques et al. (</w:t>
      </w:r>
      <w:hyperlink w:anchor="_bookmark41" w:history="1">
        <w:r>
          <w:t>2023</w:t>
        </w:r>
      </w:hyperlink>
      <w:r>
        <w:t>).</w:t>
      </w:r>
    </w:p>
    <w:p w14:paraId="5934F60D" w14:textId="77777777" w:rsidR="00971CA6" w:rsidRDefault="00000000">
      <w:pPr>
        <w:pStyle w:val="Corpodetexto"/>
        <w:spacing w:line="264" w:lineRule="auto"/>
        <w:ind w:firstLine="358"/>
      </w:pPr>
      <w:r>
        <w:rPr>
          <w:u w:val="single"/>
        </w:rPr>
        <w:t>Referências</w:t>
      </w:r>
      <w:r>
        <w:rPr>
          <w:spacing w:val="-9"/>
          <w:u w:val="single"/>
        </w:rPr>
        <w:t xml:space="preserve"> </w:t>
      </w:r>
      <w:r>
        <w:rPr>
          <w:u w:val="single"/>
        </w:rPr>
        <w:t>adicionais</w:t>
      </w:r>
      <w:r>
        <w:t>: Bovari</w:t>
      </w:r>
      <w:r>
        <w:rPr>
          <w:spacing w:val="-10"/>
        </w:rPr>
        <w:t xml:space="preserve"> </w:t>
      </w:r>
      <w:r>
        <w:t>et</w:t>
      </w:r>
      <w:r>
        <w:rPr>
          <w:spacing w:val="-9"/>
        </w:rPr>
        <w:t xml:space="preserve"> </w:t>
      </w:r>
      <w:r>
        <w:t>al.</w:t>
      </w:r>
      <w:r>
        <w:rPr>
          <w:spacing w:val="-10"/>
        </w:rPr>
        <w:t xml:space="preserve"> </w:t>
      </w:r>
      <w:r>
        <w:t>(</w:t>
      </w:r>
      <w:hyperlink w:anchor="_bookmark3" w:history="1">
        <w:r>
          <w:t>2018</w:t>
        </w:r>
      </w:hyperlink>
      <w:r>
        <w:t>),</w:t>
      </w:r>
      <w:r>
        <w:rPr>
          <w:spacing w:val="-9"/>
        </w:rPr>
        <w:t xml:space="preserve"> </w:t>
      </w:r>
      <w:r>
        <w:t>Campiglio</w:t>
      </w:r>
      <w:r>
        <w:rPr>
          <w:spacing w:val="-9"/>
        </w:rPr>
        <w:t xml:space="preserve"> </w:t>
      </w:r>
      <w:r>
        <w:t>et</w:t>
      </w:r>
      <w:r>
        <w:rPr>
          <w:spacing w:val="-10"/>
        </w:rPr>
        <w:t xml:space="preserve"> </w:t>
      </w:r>
      <w:r>
        <w:t>al.</w:t>
      </w:r>
      <w:r>
        <w:rPr>
          <w:spacing w:val="-9"/>
        </w:rPr>
        <w:t xml:space="preserve"> </w:t>
      </w:r>
      <w:r>
        <w:t>(</w:t>
      </w:r>
      <w:hyperlink w:anchor="_bookmark11" w:history="1">
        <w:r>
          <w:t>2018</w:t>
        </w:r>
      </w:hyperlink>
      <w:r>
        <w:t>),</w:t>
      </w:r>
      <w:r>
        <w:rPr>
          <w:spacing w:val="-9"/>
        </w:rPr>
        <w:t xml:space="preserve"> </w:t>
      </w:r>
      <w:r>
        <w:t>Jackson</w:t>
      </w:r>
      <w:r>
        <w:rPr>
          <w:spacing w:val="-9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Victor</w:t>
      </w:r>
      <w:r>
        <w:rPr>
          <w:spacing w:val="-10"/>
        </w:rPr>
        <w:t xml:space="preserve"> </w:t>
      </w:r>
      <w:r>
        <w:t>(</w:t>
      </w:r>
      <w:hyperlink w:anchor="_bookmark40" w:history="1">
        <w:r>
          <w:t>2020</w:t>
        </w:r>
      </w:hyperlink>
      <w:r>
        <w:t>)</w:t>
      </w:r>
      <w:r>
        <w:rPr>
          <w:spacing w:val="-10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Dunz et al. (</w:t>
      </w:r>
      <w:hyperlink w:anchor="_bookmark29" w:history="1">
        <w:r>
          <w:t>2021</w:t>
        </w:r>
      </w:hyperlink>
      <w:r>
        <w:t>).</w:t>
      </w:r>
    </w:p>
    <w:p w14:paraId="5FD0477B" w14:textId="77777777" w:rsidR="00971CA6" w:rsidRDefault="00971CA6">
      <w:pPr>
        <w:pStyle w:val="Corpodetexto"/>
        <w:spacing w:before="108"/>
        <w:ind w:left="0" w:right="0"/>
        <w:jc w:val="left"/>
      </w:pPr>
    </w:p>
    <w:p w14:paraId="54533610" w14:textId="77777777" w:rsidR="00971CA6" w:rsidRDefault="00000000">
      <w:pPr>
        <w:pStyle w:val="Ttulo2"/>
      </w:pPr>
      <w:r>
        <w:t>Modelos</w:t>
      </w:r>
      <w:r>
        <w:rPr>
          <w:spacing w:val="30"/>
        </w:rPr>
        <w:t xml:space="preserve"> </w:t>
      </w:r>
      <w:r>
        <w:t>AB-</w:t>
      </w:r>
      <w:r>
        <w:rPr>
          <w:spacing w:val="-5"/>
        </w:rPr>
        <w:t>SFC</w:t>
      </w:r>
    </w:p>
    <w:p w14:paraId="174DF1BC" w14:textId="77777777" w:rsidR="00971CA6" w:rsidRDefault="00000000">
      <w:pPr>
        <w:pStyle w:val="Corpodetexto"/>
        <w:spacing w:before="180" w:line="264" w:lineRule="auto"/>
      </w:pPr>
      <w:r>
        <w:rPr>
          <w:u w:val="single"/>
        </w:rPr>
        <w:t>Objetivos</w:t>
      </w:r>
      <w:r>
        <w:t>:</w:t>
      </w:r>
      <w:r>
        <w:rPr>
          <w:spacing w:val="-9"/>
        </w:rPr>
        <w:t xml:space="preserve"> </w:t>
      </w:r>
      <w:r>
        <w:t>apresentar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abordagem</w:t>
      </w:r>
      <w:r>
        <w:rPr>
          <w:spacing w:val="-15"/>
        </w:rPr>
        <w:t xml:space="preserve"> </w:t>
      </w:r>
      <w:r>
        <w:rPr>
          <w:i/>
        </w:rPr>
        <w:t>agent-based</w:t>
      </w:r>
      <w:r>
        <w:rPr>
          <w:i/>
          <w:spacing w:val="-10"/>
        </w:rPr>
        <w:t xml:space="preserve"> </w:t>
      </w:r>
      <w:r>
        <w:t>como</w:t>
      </w:r>
      <w:r>
        <w:rPr>
          <w:spacing w:val="-15"/>
        </w:rPr>
        <w:t xml:space="preserve"> </w:t>
      </w:r>
      <w:r>
        <w:t>complementar</w:t>
      </w:r>
      <w:r>
        <w:rPr>
          <w:spacing w:val="-15"/>
        </w:rPr>
        <w:t xml:space="preserve"> </w:t>
      </w:r>
      <w:r>
        <w:t>à</w:t>
      </w:r>
      <w:r>
        <w:rPr>
          <w:spacing w:val="-15"/>
        </w:rPr>
        <w:t xml:space="preserve"> </w:t>
      </w:r>
      <w:r>
        <w:t>SFC;</w:t>
      </w:r>
      <w:r>
        <w:rPr>
          <w:spacing w:val="-15"/>
        </w:rPr>
        <w:t xml:space="preserve"> </w:t>
      </w:r>
      <w:r>
        <w:t>discutir</w:t>
      </w:r>
      <w:r>
        <w:rPr>
          <w:spacing w:val="-15"/>
        </w:rPr>
        <w:t xml:space="preserve"> </w:t>
      </w:r>
      <w:r>
        <w:t>suas</w:t>
      </w:r>
      <w:r>
        <w:rPr>
          <w:spacing w:val="-15"/>
        </w:rPr>
        <w:t xml:space="preserve"> </w:t>
      </w:r>
      <w:r>
        <w:t>sinergias;</w:t>
      </w:r>
      <w:r>
        <w:rPr>
          <w:spacing w:val="-15"/>
        </w:rPr>
        <w:t xml:space="preserve"> </w:t>
      </w:r>
      <w:r>
        <w:t>apre-sentar alguns modelos desse tipo.</w:t>
      </w:r>
    </w:p>
    <w:p w14:paraId="243F7EAF" w14:textId="77777777" w:rsidR="00971CA6" w:rsidRDefault="00971CA6">
      <w:pPr>
        <w:pStyle w:val="Corpodetexto"/>
        <w:spacing w:line="264" w:lineRule="auto"/>
        <w:sectPr w:rsidR="00971CA6">
          <w:headerReference w:type="default" r:id="rId10"/>
          <w:footerReference w:type="default" r:id="rId11"/>
          <w:pgSz w:w="12240" w:h="15840"/>
          <w:pgMar w:top="940" w:right="1080" w:bottom="720" w:left="1080" w:header="569" w:footer="538" w:gutter="0"/>
          <w:pgNumType w:start="2"/>
          <w:cols w:space="720"/>
        </w:sectPr>
      </w:pPr>
    </w:p>
    <w:p w14:paraId="32EBBAB2" w14:textId="77777777" w:rsidR="00971CA6" w:rsidRDefault="00000000">
      <w:pPr>
        <w:pStyle w:val="Corpodetexto"/>
        <w:spacing w:before="196" w:line="264" w:lineRule="auto"/>
        <w:ind w:right="2301"/>
        <w:jc w:val="left"/>
      </w:pPr>
      <w:r>
        <w:rPr>
          <w:u w:val="single"/>
        </w:rPr>
        <w:lastRenderedPageBreak/>
        <w:t>Abordagem</w:t>
      </w:r>
      <w:r>
        <w:rPr>
          <w:spacing w:val="-10"/>
          <w:u w:val="single"/>
        </w:rPr>
        <w:t xml:space="preserve"> </w:t>
      </w:r>
      <w:r>
        <w:rPr>
          <w:u w:val="single"/>
        </w:rPr>
        <w:t>agent-based</w:t>
      </w:r>
      <w:r>
        <w:t>: Tesfatsion</w:t>
      </w:r>
      <w:r>
        <w:rPr>
          <w:spacing w:val="-10"/>
        </w:rPr>
        <w:t xml:space="preserve"> </w:t>
      </w:r>
      <w:r>
        <w:t>(</w:t>
      </w:r>
      <w:hyperlink w:anchor="_bookmark66" w:history="1">
        <w:r>
          <w:t>2006</w:t>
        </w:r>
      </w:hyperlink>
      <w:r>
        <w:t>)</w:t>
      </w:r>
      <w:r>
        <w:rPr>
          <w:spacing w:val="-10"/>
        </w:rPr>
        <w:t xml:space="preserve"> </w:t>
      </w:r>
      <w:r>
        <w:t>(p. 832-845),</w:t>
      </w:r>
      <w:r>
        <w:rPr>
          <w:spacing w:val="-10"/>
        </w:rPr>
        <w:t xml:space="preserve"> </w:t>
      </w:r>
      <w:r>
        <w:t>Pyka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Fagiolo</w:t>
      </w:r>
      <w:r>
        <w:rPr>
          <w:spacing w:val="-10"/>
        </w:rPr>
        <w:t xml:space="preserve"> </w:t>
      </w:r>
      <w:r>
        <w:t>(</w:t>
      </w:r>
      <w:hyperlink w:anchor="_bookmark57" w:history="1">
        <w:r>
          <w:t>2007</w:t>
        </w:r>
      </w:hyperlink>
      <w:r>
        <w:t xml:space="preserve">). </w:t>
      </w:r>
      <w:r>
        <w:rPr>
          <w:u w:val="single"/>
        </w:rPr>
        <w:t>AB-SFC</w:t>
      </w:r>
      <w:r>
        <w:t>: Caiani et al. (</w:t>
      </w:r>
      <w:hyperlink w:anchor="_bookmark10" w:history="1">
        <w:r>
          <w:t>2016</w:t>
        </w:r>
      </w:hyperlink>
      <w:r>
        <w:t>), Di Guilmi (</w:t>
      </w:r>
      <w:hyperlink w:anchor="_bookmark23" w:history="1">
        <w:r>
          <w:t>2017</w:t>
        </w:r>
      </w:hyperlink>
      <w:r>
        <w:t>), Pedrosa e Lang (</w:t>
      </w:r>
      <w:hyperlink w:anchor="_bookmark56" w:history="1">
        <w:r>
          <w:t>2021</w:t>
        </w:r>
      </w:hyperlink>
      <w:r>
        <w:t>).</w:t>
      </w:r>
    </w:p>
    <w:p w14:paraId="1865FE35" w14:textId="77777777" w:rsidR="00971CA6" w:rsidRDefault="00000000">
      <w:pPr>
        <w:pStyle w:val="Corpodetexto"/>
        <w:spacing w:line="264" w:lineRule="auto"/>
        <w:ind w:right="0"/>
        <w:jc w:val="left"/>
      </w:pPr>
      <w:r>
        <w:rPr>
          <w:u w:val="single"/>
        </w:rPr>
        <w:t>Referências</w:t>
      </w:r>
      <w:r>
        <w:rPr>
          <w:spacing w:val="-13"/>
          <w:u w:val="single"/>
        </w:rPr>
        <w:t xml:space="preserve"> </w:t>
      </w:r>
      <w:r>
        <w:rPr>
          <w:u w:val="single"/>
        </w:rPr>
        <w:t>adicionais</w:t>
      </w:r>
      <w:r>
        <w:t>: Di</w:t>
      </w:r>
      <w:r>
        <w:rPr>
          <w:spacing w:val="-13"/>
        </w:rPr>
        <w:t xml:space="preserve"> </w:t>
      </w:r>
      <w:r>
        <w:t>Guilmi</w:t>
      </w:r>
      <w:r>
        <w:rPr>
          <w:spacing w:val="-13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Carvalho</w:t>
      </w:r>
      <w:r>
        <w:rPr>
          <w:spacing w:val="-13"/>
        </w:rPr>
        <w:t xml:space="preserve"> </w:t>
      </w:r>
      <w:r>
        <w:t>(</w:t>
      </w:r>
      <w:hyperlink w:anchor="_bookmark24" w:history="1">
        <w:r>
          <w:t>2017</w:t>
        </w:r>
      </w:hyperlink>
      <w:r>
        <w:t>),</w:t>
      </w:r>
      <w:r>
        <w:rPr>
          <w:spacing w:val="-12"/>
        </w:rPr>
        <w:t xml:space="preserve"> </w:t>
      </w:r>
      <w:r>
        <w:t>Seppecher</w:t>
      </w:r>
      <w:r>
        <w:rPr>
          <w:spacing w:val="-13"/>
        </w:rPr>
        <w:t xml:space="preserve"> </w:t>
      </w:r>
      <w:r>
        <w:t>et</w:t>
      </w:r>
      <w:r>
        <w:rPr>
          <w:spacing w:val="-13"/>
        </w:rPr>
        <w:t xml:space="preserve"> </w:t>
      </w:r>
      <w:r>
        <w:t>al.</w:t>
      </w:r>
      <w:r>
        <w:rPr>
          <w:spacing w:val="-13"/>
        </w:rPr>
        <w:t xml:space="preserve"> </w:t>
      </w:r>
      <w:r>
        <w:t>(</w:t>
      </w:r>
      <w:hyperlink w:anchor="_bookmark62" w:history="1">
        <w:r>
          <w:t>2018</w:t>
        </w:r>
      </w:hyperlink>
      <w:r>
        <w:t>),</w:t>
      </w:r>
      <w:r>
        <w:rPr>
          <w:spacing w:val="-12"/>
        </w:rPr>
        <w:t xml:space="preserve"> </w:t>
      </w:r>
      <w:r>
        <w:t>Caiani</w:t>
      </w:r>
      <w:r>
        <w:rPr>
          <w:spacing w:val="-13"/>
        </w:rPr>
        <w:t xml:space="preserve"> </w:t>
      </w:r>
      <w:r>
        <w:t>et</w:t>
      </w:r>
      <w:r>
        <w:rPr>
          <w:spacing w:val="-13"/>
        </w:rPr>
        <w:t xml:space="preserve"> </w:t>
      </w:r>
      <w:r>
        <w:t>al.</w:t>
      </w:r>
      <w:r>
        <w:rPr>
          <w:spacing w:val="-13"/>
        </w:rPr>
        <w:t xml:space="preserve"> </w:t>
      </w:r>
      <w:r>
        <w:t>(</w:t>
      </w:r>
      <w:hyperlink w:anchor="_bookmark9" w:history="1">
        <w:r>
          <w:t>2019</w:t>
        </w:r>
      </w:hyperlink>
      <w:r>
        <w:t>),</w:t>
      </w:r>
      <w:r>
        <w:rPr>
          <w:spacing w:val="-12"/>
        </w:rPr>
        <w:t xml:space="preserve"> </w:t>
      </w:r>
      <w:r>
        <w:t>Reissl (</w:t>
      </w:r>
      <w:hyperlink w:anchor="_bookmark58" w:history="1">
        <w:r>
          <w:t>2020</w:t>
        </w:r>
      </w:hyperlink>
      <w:r>
        <w:t xml:space="preserve">, </w:t>
      </w:r>
      <w:hyperlink w:anchor="_bookmark59" w:history="1">
        <w:r>
          <w:t>2021</w:t>
        </w:r>
      </w:hyperlink>
      <w:r>
        <w:t>).</w:t>
      </w:r>
    </w:p>
    <w:p w14:paraId="1BD5EBEE" w14:textId="77777777" w:rsidR="00971CA6" w:rsidRDefault="00971CA6">
      <w:pPr>
        <w:pStyle w:val="Corpodetexto"/>
        <w:spacing w:before="163"/>
        <w:ind w:left="0" w:right="0"/>
        <w:jc w:val="left"/>
      </w:pPr>
    </w:p>
    <w:p w14:paraId="78C8D788" w14:textId="77777777" w:rsidR="00971CA6" w:rsidRDefault="00000000">
      <w:pPr>
        <w:pStyle w:val="Ttulo1"/>
        <w:numPr>
          <w:ilvl w:val="0"/>
          <w:numId w:val="1"/>
        </w:numPr>
        <w:tabs>
          <w:tab w:val="left" w:pos="569"/>
        </w:tabs>
        <w:ind w:hanging="516"/>
      </w:pPr>
      <w:bookmarkStart w:id="2" w:name="Laboratório"/>
      <w:bookmarkEnd w:id="2"/>
      <w:r>
        <w:rPr>
          <w:spacing w:val="-2"/>
        </w:rPr>
        <w:t>Laboratório</w:t>
      </w:r>
    </w:p>
    <w:p w14:paraId="4C0186F3" w14:textId="77777777" w:rsidR="00971CA6" w:rsidRDefault="00000000">
      <w:pPr>
        <w:pStyle w:val="Corpodetexto"/>
        <w:spacing w:before="254" w:line="264" w:lineRule="auto"/>
        <w:ind w:right="0"/>
        <w:jc w:val="left"/>
      </w:pPr>
      <w:r>
        <w:t>Nos</w:t>
      </w:r>
      <w:r>
        <w:rPr>
          <w:spacing w:val="-14"/>
        </w:rPr>
        <w:t xml:space="preserve"> </w:t>
      </w:r>
      <w:r>
        <w:t>laboratórios</w:t>
      </w:r>
      <w:r>
        <w:rPr>
          <w:spacing w:val="-14"/>
        </w:rPr>
        <w:t xml:space="preserve"> </w:t>
      </w:r>
      <w:r>
        <w:t>serão</w:t>
      </w:r>
      <w:r>
        <w:rPr>
          <w:spacing w:val="-14"/>
        </w:rPr>
        <w:t xml:space="preserve"> </w:t>
      </w:r>
      <w:r>
        <w:t>desenvolvidos</w:t>
      </w:r>
      <w:r>
        <w:rPr>
          <w:spacing w:val="-14"/>
        </w:rPr>
        <w:t xml:space="preserve"> </w:t>
      </w:r>
      <w:r>
        <w:t>os</w:t>
      </w:r>
      <w:r>
        <w:rPr>
          <w:spacing w:val="-14"/>
        </w:rPr>
        <w:t xml:space="preserve"> </w:t>
      </w:r>
      <w:r>
        <w:t>elementos</w:t>
      </w:r>
      <w:r>
        <w:rPr>
          <w:spacing w:val="-14"/>
        </w:rPr>
        <w:t xml:space="preserve"> </w:t>
      </w:r>
      <w:r>
        <w:t>básicos</w:t>
      </w:r>
      <w:r>
        <w:rPr>
          <w:spacing w:val="-14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solução</w:t>
      </w:r>
      <w:r>
        <w:rPr>
          <w:spacing w:val="-14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implementação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 xml:space="preserve">calibragem, simulação numérica e análise de sensibilidade. Será utilizado principalmente o ambiente do </w:t>
      </w:r>
      <w:r>
        <w:rPr>
          <w:rFonts w:ascii="Courier New" w:hAnsi="Courier New"/>
        </w:rPr>
        <w:t>R</w:t>
      </w:r>
      <w:r>
        <w:t>.</w:t>
      </w:r>
    </w:p>
    <w:p w14:paraId="71A2EC92" w14:textId="77777777" w:rsidR="00971CA6" w:rsidRDefault="00000000">
      <w:pPr>
        <w:pStyle w:val="PargrafodaLista"/>
        <w:numPr>
          <w:ilvl w:val="1"/>
          <w:numId w:val="1"/>
        </w:numPr>
        <w:tabs>
          <w:tab w:val="left" w:pos="650"/>
        </w:tabs>
        <w:spacing w:before="238"/>
        <w:ind w:left="650" w:hanging="202"/>
        <w:rPr>
          <w:sz w:val="24"/>
        </w:rPr>
      </w:pPr>
      <w:r>
        <w:rPr>
          <w:sz w:val="24"/>
        </w:rPr>
        <w:t>Introdução</w:t>
      </w:r>
      <w:r>
        <w:rPr>
          <w:spacing w:val="-11"/>
          <w:sz w:val="24"/>
        </w:rPr>
        <w:t xml:space="preserve"> </w:t>
      </w:r>
      <w:r>
        <w:rPr>
          <w:sz w:val="24"/>
        </w:rPr>
        <w:t>ao</w:t>
      </w:r>
      <w:r>
        <w:rPr>
          <w:spacing w:val="-4"/>
          <w:sz w:val="24"/>
        </w:rPr>
        <w:t xml:space="preserve"> </w:t>
      </w:r>
      <w:r>
        <w:rPr>
          <w:rFonts w:ascii="Courier New" w:hAnsi="Courier New"/>
          <w:sz w:val="24"/>
        </w:rPr>
        <w:t>R</w:t>
      </w:r>
      <w:r>
        <w:rPr>
          <w:rFonts w:ascii="Courier New" w:hAnsi="Courier New"/>
          <w:spacing w:val="-85"/>
          <w:sz w:val="24"/>
        </w:rPr>
        <w:t xml:space="preserve"> </w:t>
      </w:r>
      <w:r>
        <w:rPr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z w:val="24"/>
        </w:rPr>
        <w:t>ao</w:t>
      </w:r>
      <w:r>
        <w:rPr>
          <w:spacing w:val="-6"/>
          <w:sz w:val="24"/>
        </w:rPr>
        <w:t xml:space="preserve"> </w:t>
      </w:r>
      <w:r>
        <w:rPr>
          <w:sz w:val="24"/>
        </w:rPr>
        <w:t>pacote</w:t>
      </w:r>
      <w:r>
        <w:rPr>
          <w:spacing w:val="-5"/>
          <w:sz w:val="24"/>
        </w:rPr>
        <w:t xml:space="preserve"> </w:t>
      </w:r>
      <w:r>
        <w:rPr>
          <w:sz w:val="24"/>
        </w:rPr>
        <w:t>sfcr</w:t>
      </w:r>
      <w:r>
        <w:rPr>
          <w:spacing w:val="-6"/>
          <w:sz w:val="24"/>
        </w:rPr>
        <w:t xml:space="preserve"> </w:t>
      </w:r>
      <w:r>
        <w:rPr>
          <w:sz w:val="24"/>
        </w:rPr>
        <w:t>(Macalós,</w:t>
      </w:r>
      <w:r>
        <w:rPr>
          <w:spacing w:val="-5"/>
          <w:sz w:val="24"/>
        </w:rPr>
        <w:t xml:space="preserve"> </w:t>
      </w:r>
      <w:hyperlink w:anchor="_bookmark51" w:history="1">
        <w:r>
          <w:rPr>
            <w:spacing w:val="-2"/>
            <w:sz w:val="24"/>
          </w:rPr>
          <w:t>2021</w:t>
        </w:r>
      </w:hyperlink>
      <w:r>
        <w:rPr>
          <w:spacing w:val="-2"/>
          <w:sz w:val="24"/>
        </w:rPr>
        <w:t>).</w:t>
      </w:r>
    </w:p>
    <w:p w14:paraId="125A8425" w14:textId="77777777" w:rsidR="00971CA6" w:rsidRDefault="00000000">
      <w:pPr>
        <w:pStyle w:val="PargrafodaLista"/>
        <w:numPr>
          <w:ilvl w:val="1"/>
          <w:numId w:val="1"/>
        </w:numPr>
        <w:tabs>
          <w:tab w:val="left" w:pos="650"/>
        </w:tabs>
        <w:spacing w:before="207"/>
        <w:ind w:left="650" w:hanging="202"/>
        <w:rPr>
          <w:sz w:val="24"/>
        </w:rPr>
      </w:pPr>
      <w:r>
        <w:rPr>
          <w:sz w:val="24"/>
        </w:rPr>
        <w:t>Modelos</w:t>
      </w:r>
      <w:r>
        <w:rPr>
          <w:spacing w:val="-8"/>
          <w:sz w:val="24"/>
        </w:rPr>
        <w:t xml:space="preserve"> </w:t>
      </w:r>
      <w:r>
        <w:rPr>
          <w:sz w:val="24"/>
        </w:rPr>
        <w:t>simplificados:</w:t>
      </w:r>
      <w:r>
        <w:rPr>
          <w:spacing w:val="5"/>
          <w:sz w:val="24"/>
        </w:rPr>
        <w:t xml:space="preserve"> </w:t>
      </w:r>
      <w:r>
        <w:rPr>
          <w:sz w:val="24"/>
        </w:rPr>
        <w:t>SIM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8"/>
          <w:sz w:val="24"/>
        </w:rPr>
        <w:t xml:space="preserve"> </w:t>
      </w:r>
      <w:r>
        <w:rPr>
          <w:sz w:val="24"/>
        </w:rPr>
        <w:t>BWM</w:t>
      </w:r>
      <w:r>
        <w:rPr>
          <w:spacing w:val="-7"/>
          <w:sz w:val="24"/>
        </w:rPr>
        <w:t xml:space="preserve"> </w:t>
      </w:r>
      <w:r>
        <w:rPr>
          <w:sz w:val="24"/>
        </w:rPr>
        <w:t>(Godley</w:t>
      </w:r>
      <w:r>
        <w:rPr>
          <w:spacing w:val="-8"/>
          <w:sz w:val="24"/>
        </w:rPr>
        <w:t xml:space="preserve"> </w:t>
      </w:r>
      <w:r>
        <w:rPr>
          <w:sz w:val="24"/>
        </w:rPr>
        <w:t>&amp;</w:t>
      </w:r>
      <w:r>
        <w:rPr>
          <w:spacing w:val="-8"/>
          <w:sz w:val="24"/>
        </w:rPr>
        <w:t xml:space="preserve"> </w:t>
      </w:r>
      <w:r>
        <w:rPr>
          <w:sz w:val="24"/>
        </w:rPr>
        <w:t>Lavoie,</w:t>
      </w:r>
      <w:r>
        <w:rPr>
          <w:spacing w:val="-8"/>
          <w:sz w:val="24"/>
        </w:rPr>
        <w:t xml:space="preserve"> </w:t>
      </w:r>
      <w:hyperlink w:anchor="_bookmark37" w:history="1">
        <w:r>
          <w:rPr>
            <w:sz w:val="24"/>
          </w:rPr>
          <w:t>2012</w:t>
        </w:r>
      </w:hyperlink>
      <w:r>
        <w:rPr>
          <w:sz w:val="24"/>
        </w:rPr>
        <w:t>,</w:t>
      </w:r>
      <w:r>
        <w:rPr>
          <w:spacing w:val="-8"/>
          <w:sz w:val="24"/>
        </w:rPr>
        <w:t xml:space="preserve"> </w:t>
      </w:r>
      <w:r>
        <w:rPr>
          <w:sz w:val="24"/>
        </w:rPr>
        <w:t>caps.</w:t>
      </w:r>
      <w:r>
        <w:rPr>
          <w:spacing w:val="6"/>
          <w:sz w:val="24"/>
        </w:rPr>
        <w:t xml:space="preserve"> </w:t>
      </w:r>
      <w:r>
        <w:rPr>
          <w:sz w:val="24"/>
        </w:rPr>
        <w:t>3,</w:t>
      </w:r>
      <w:r>
        <w:rPr>
          <w:spacing w:val="-8"/>
          <w:sz w:val="24"/>
        </w:rPr>
        <w:t xml:space="preserve"> </w:t>
      </w:r>
      <w:r>
        <w:rPr>
          <w:sz w:val="24"/>
        </w:rPr>
        <w:t>7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10).</w:t>
      </w:r>
    </w:p>
    <w:p w14:paraId="358C3085" w14:textId="77777777" w:rsidR="00971CA6" w:rsidRDefault="00000000">
      <w:pPr>
        <w:pStyle w:val="PargrafodaLista"/>
        <w:numPr>
          <w:ilvl w:val="1"/>
          <w:numId w:val="1"/>
        </w:numPr>
        <w:tabs>
          <w:tab w:val="left" w:pos="650"/>
        </w:tabs>
        <w:spacing w:before="226"/>
        <w:ind w:left="650" w:hanging="202"/>
        <w:rPr>
          <w:sz w:val="24"/>
        </w:rPr>
      </w:pPr>
      <w:r>
        <w:rPr>
          <w:sz w:val="24"/>
        </w:rPr>
        <w:t>Solução</w:t>
      </w:r>
      <w:r>
        <w:rPr>
          <w:spacing w:val="-7"/>
          <w:sz w:val="24"/>
        </w:rPr>
        <w:t xml:space="preserve"> </w:t>
      </w:r>
      <w:r>
        <w:rPr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z w:val="24"/>
        </w:rPr>
        <w:t>calibragem</w:t>
      </w:r>
      <w:r>
        <w:rPr>
          <w:spacing w:val="-6"/>
          <w:sz w:val="24"/>
        </w:rPr>
        <w:t xml:space="preserve"> </w:t>
      </w:r>
      <w:r>
        <w:rPr>
          <w:sz w:val="24"/>
        </w:rPr>
        <w:t>em</w:t>
      </w:r>
      <w:r>
        <w:rPr>
          <w:spacing w:val="-7"/>
          <w:sz w:val="24"/>
        </w:rPr>
        <w:t xml:space="preserve"> </w:t>
      </w:r>
      <w:r>
        <w:rPr>
          <w:sz w:val="24"/>
        </w:rPr>
        <w:t>tempo</w:t>
      </w:r>
      <w:r>
        <w:rPr>
          <w:spacing w:val="-6"/>
          <w:sz w:val="24"/>
        </w:rPr>
        <w:t xml:space="preserve"> </w:t>
      </w:r>
      <w:r>
        <w:rPr>
          <w:sz w:val="24"/>
        </w:rPr>
        <w:t>discreto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contínuo.</w:t>
      </w:r>
    </w:p>
    <w:p w14:paraId="5E2E372E" w14:textId="77777777" w:rsidR="00971CA6" w:rsidRDefault="00000000">
      <w:pPr>
        <w:pStyle w:val="PargrafodaLista"/>
        <w:numPr>
          <w:ilvl w:val="1"/>
          <w:numId w:val="1"/>
        </w:numPr>
        <w:tabs>
          <w:tab w:val="left" w:pos="650"/>
        </w:tabs>
        <w:spacing w:before="227"/>
        <w:ind w:left="650" w:hanging="202"/>
        <w:rPr>
          <w:sz w:val="24"/>
        </w:rPr>
      </w:pPr>
      <w:r>
        <w:rPr>
          <w:sz w:val="24"/>
        </w:rPr>
        <w:t>Simulação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modelos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larga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escala.</w:t>
      </w:r>
    </w:p>
    <w:p w14:paraId="2E07C9E3" w14:textId="77777777" w:rsidR="00971CA6" w:rsidRDefault="00000000">
      <w:pPr>
        <w:pStyle w:val="PargrafodaLista"/>
        <w:numPr>
          <w:ilvl w:val="1"/>
          <w:numId w:val="1"/>
        </w:numPr>
        <w:tabs>
          <w:tab w:val="left" w:pos="650"/>
        </w:tabs>
        <w:spacing w:before="227"/>
        <w:ind w:left="650" w:hanging="202"/>
        <w:rPr>
          <w:sz w:val="24"/>
        </w:rPr>
      </w:pPr>
      <w:r>
        <w:rPr>
          <w:sz w:val="24"/>
        </w:rPr>
        <w:t>Análise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sensibilidade.</w:t>
      </w:r>
    </w:p>
    <w:p w14:paraId="7BD8CBB3" w14:textId="77777777" w:rsidR="00971CA6" w:rsidRDefault="00971CA6">
      <w:pPr>
        <w:pStyle w:val="Corpodetexto"/>
        <w:spacing w:before="191"/>
        <w:ind w:left="0" w:right="0"/>
        <w:jc w:val="left"/>
      </w:pPr>
    </w:p>
    <w:p w14:paraId="470B81BF" w14:textId="77777777" w:rsidR="00971CA6" w:rsidRDefault="00000000">
      <w:pPr>
        <w:pStyle w:val="Ttulo1"/>
      </w:pPr>
      <w:r>
        <w:t>Tópicos</w:t>
      </w:r>
      <w:r>
        <w:rPr>
          <w:spacing w:val="7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interesse</w:t>
      </w:r>
      <w:r>
        <w:rPr>
          <w:spacing w:val="7"/>
        </w:rPr>
        <w:t xml:space="preserve"> </w:t>
      </w:r>
      <w:r>
        <w:rPr>
          <w:spacing w:val="-2"/>
        </w:rPr>
        <w:t>adicionais</w:t>
      </w:r>
    </w:p>
    <w:p w14:paraId="1F7D4FA2" w14:textId="77777777" w:rsidR="00971CA6" w:rsidRDefault="00000000">
      <w:pPr>
        <w:pStyle w:val="PargrafodaLista"/>
        <w:numPr>
          <w:ilvl w:val="1"/>
          <w:numId w:val="1"/>
        </w:numPr>
        <w:tabs>
          <w:tab w:val="left" w:pos="649"/>
          <w:tab w:val="left" w:pos="651"/>
        </w:tabs>
        <w:spacing w:before="253" w:line="264" w:lineRule="auto"/>
        <w:ind w:right="51"/>
        <w:rPr>
          <w:sz w:val="24"/>
        </w:rPr>
      </w:pPr>
      <w:r>
        <w:rPr>
          <w:sz w:val="24"/>
        </w:rPr>
        <w:t>Economia aberta:</w:t>
      </w:r>
      <w:r>
        <w:rPr>
          <w:spacing w:val="29"/>
          <w:sz w:val="24"/>
        </w:rPr>
        <w:t xml:space="preserve"> </w:t>
      </w:r>
      <w:r>
        <w:rPr>
          <w:sz w:val="24"/>
        </w:rPr>
        <w:t>Bortz (</w:t>
      </w:r>
      <w:hyperlink w:anchor="_bookmark2" w:history="1">
        <w:r>
          <w:rPr>
            <w:sz w:val="24"/>
          </w:rPr>
          <w:t>2014</w:t>
        </w:r>
      </w:hyperlink>
      <w:r>
        <w:rPr>
          <w:sz w:val="24"/>
        </w:rPr>
        <w:t>), Belabed et al. (</w:t>
      </w:r>
      <w:hyperlink w:anchor="_bookmark0" w:history="1">
        <w:r>
          <w:rPr>
            <w:sz w:val="24"/>
          </w:rPr>
          <w:t>2018</w:t>
        </w:r>
      </w:hyperlink>
      <w:r>
        <w:rPr>
          <w:sz w:val="24"/>
        </w:rPr>
        <w:t>), Bindseil e Fotia (</w:t>
      </w:r>
      <w:hyperlink w:anchor="_bookmark1" w:history="1">
        <w:r>
          <w:rPr>
            <w:sz w:val="24"/>
          </w:rPr>
          <w:t>2021</w:t>
        </w:r>
      </w:hyperlink>
      <w:r>
        <w:rPr>
          <w:sz w:val="24"/>
        </w:rPr>
        <w:t>, cap.</w:t>
      </w:r>
      <w:r>
        <w:rPr>
          <w:spacing w:val="38"/>
          <w:sz w:val="24"/>
        </w:rPr>
        <w:t xml:space="preserve"> </w:t>
      </w:r>
      <w:r>
        <w:rPr>
          <w:sz w:val="24"/>
        </w:rPr>
        <w:t>7), Carnevali et al. (</w:t>
      </w:r>
      <w:hyperlink w:anchor="_bookmark12" w:history="1">
        <w:r>
          <w:rPr>
            <w:sz w:val="24"/>
          </w:rPr>
          <w:t>2020</w:t>
        </w:r>
      </w:hyperlink>
      <w:r>
        <w:rPr>
          <w:sz w:val="24"/>
        </w:rPr>
        <w:t>) e Godley e Lavoie (</w:t>
      </w:r>
      <w:hyperlink w:anchor="_bookmark37" w:history="1">
        <w:r>
          <w:rPr>
            <w:sz w:val="24"/>
          </w:rPr>
          <w:t>2012</w:t>
        </w:r>
      </w:hyperlink>
      <w:r>
        <w:rPr>
          <w:sz w:val="24"/>
        </w:rPr>
        <w:t>, cap. 12).</w:t>
      </w:r>
    </w:p>
    <w:p w14:paraId="2564CC20" w14:textId="77777777" w:rsidR="00971CA6" w:rsidRDefault="00000000">
      <w:pPr>
        <w:pStyle w:val="PargrafodaLista"/>
        <w:numPr>
          <w:ilvl w:val="1"/>
          <w:numId w:val="1"/>
        </w:numPr>
        <w:tabs>
          <w:tab w:val="left" w:pos="649"/>
          <w:tab w:val="left" w:pos="651"/>
        </w:tabs>
        <w:spacing w:line="264" w:lineRule="auto"/>
        <w:ind w:right="51"/>
        <w:rPr>
          <w:sz w:val="24"/>
        </w:rPr>
      </w:pPr>
      <w:r>
        <w:rPr>
          <w:sz w:val="24"/>
        </w:rPr>
        <w:t>Crescimento,</w:t>
      </w:r>
      <w:r>
        <w:rPr>
          <w:spacing w:val="-12"/>
          <w:sz w:val="24"/>
        </w:rPr>
        <w:t xml:space="preserve"> </w:t>
      </w:r>
      <w:r>
        <w:rPr>
          <w:sz w:val="24"/>
        </w:rPr>
        <w:t>conflito</w:t>
      </w:r>
      <w:r>
        <w:rPr>
          <w:spacing w:val="-13"/>
          <w:sz w:val="24"/>
        </w:rPr>
        <w:t xml:space="preserve"> </w:t>
      </w:r>
      <w:r>
        <w:rPr>
          <w:sz w:val="24"/>
        </w:rPr>
        <w:t>distributivo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produtividade: Brochier</w:t>
      </w:r>
      <w:r>
        <w:rPr>
          <w:spacing w:val="-13"/>
          <w:sz w:val="24"/>
        </w:rPr>
        <w:t xml:space="preserve"> </w:t>
      </w:r>
      <w:r>
        <w:rPr>
          <w:sz w:val="24"/>
        </w:rPr>
        <w:t>(</w:t>
      </w:r>
      <w:hyperlink w:anchor="_bookmark4" w:history="1">
        <w:r>
          <w:rPr>
            <w:sz w:val="24"/>
          </w:rPr>
          <w:t>2020</w:t>
        </w:r>
      </w:hyperlink>
      <w:r>
        <w:rPr>
          <w:sz w:val="24"/>
        </w:rPr>
        <w:t>),</w:t>
      </w:r>
      <w:r>
        <w:rPr>
          <w:spacing w:val="-12"/>
          <w:sz w:val="24"/>
        </w:rPr>
        <w:t xml:space="preserve"> </w:t>
      </w:r>
      <w:r>
        <w:rPr>
          <w:sz w:val="24"/>
        </w:rPr>
        <w:t>Cassetti</w:t>
      </w:r>
      <w:r>
        <w:rPr>
          <w:spacing w:val="-13"/>
          <w:sz w:val="24"/>
        </w:rPr>
        <w:t xml:space="preserve"> </w:t>
      </w:r>
      <w:r>
        <w:rPr>
          <w:sz w:val="24"/>
        </w:rPr>
        <w:t>(</w:t>
      </w:r>
      <w:hyperlink w:anchor="_bookmark13" w:history="1">
        <w:r>
          <w:rPr>
            <w:sz w:val="24"/>
          </w:rPr>
          <w:t>2020</w:t>
        </w:r>
      </w:hyperlink>
      <w:r>
        <w:rPr>
          <w:sz w:val="24"/>
        </w:rPr>
        <w:t>),</w:t>
      </w:r>
      <w:r>
        <w:rPr>
          <w:spacing w:val="-12"/>
          <w:sz w:val="24"/>
        </w:rPr>
        <w:t xml:space="preserve"> </w:t>
      </w:r>
      <w:r>
        <w:rPr>
          <w:sz w:val="24"/>
        </w:rPr>
        <w:t>Dallery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van Treeck</w:t>
      </w:r>
      <w:r>
        <w:rPr>
          <w:spacing w:val="-15"/>
          <w:sz w:val="24"/>
        </w:rPr>
        <w:t xml:space="preserve"> </w:t>
      </w:r>
      <w:r>
        <w:rPr>
          <w:sz w:val="24"/>
        </w:rPr>
        <w:t>(</w:t>
      </w:r>
      <w:hyperlink w:anchor="_bookmark21" w:history="1">
        <w:r>
          <w:rPr>
            <w:sz w:val="24"/>
          </w:rPr>
          <w:t>2011</w:t>
        </w:r>
      </w:hyperlink>
      <w:r>
        <w:rPr>
          <w:sz w:val="24"/>
        </w:rPr>
        <w:t>),</w:t>
      </w:r>
      <w:r>
        <w:rPr>
          <w:spacing w:val="-15"/>
          <w:sz w:val="24"/>
        </w:rPr>
        <w:t xml:space="preserve"> </w:t>
      </w:r>
      <w:r>
        <w:rPr>
          <w:sz w:val="24"/>
        </w:rPr>
        <w:t>Fazzari</w:t>
      </w:r>
      <w:r>
        <w:rPr>
          <w:spacing w:val="-15"/>
          <w:sz w:val="24"/>
        </w:rPr>
        <w:t xml:space="preserve"> </w:t>
      </w:r>
      <w:r>
        <w:rPr>
          <w:sz w:val="24"/>
        </w:rPr>
        <w:t>et</w:t>
      </w:r>
      <w:r>
        <w:rPr>
          <w:spacing w:val="-15"/>
          <w:sz w:val="24"/>
        </w:rPr>
        <w:t xml:space="preserve"> </w:t>
      </w:r>
      <w:r>
        <w:rPr>
          <w:sz w:val="24"/>
        </w:rPr>
        <w:t>al.</w:t>
      </w:r>
      <w:r>
        <w:rPr>
          <w:spacing w:val="-15"/>
          <w:sz w:val="24"/>
        </w:rPr>
        <w:t xml:space="preserve"> </w:t>
      </w:r>
      <w:r>
        <w:rPr>
          <w:sz w:val="24"/>
        </w:rPr>
        <w:t>(</w:t>
      </w:r>
      <w:hyperlink w:anchor="_bookmark31" w:history="1">
        <w:r>
          <w:rPr>
            <w:sz w:val="24"/>
          </w:rPr>
          <w:t>2020</w:t>
        </w:r>
      </w:hyperlink>
      <w:r>
        <w:rPr>
          <w:sz w:val="24"/>
        </w:rPr>
        <w:t>),</w:t>
      </w:r>
      <w:r>
        <w:rPr>
          <w:spacing w:val="-15"/>
          <w:sz w:val="24"/>
        </w:rPr>
        <w:t xml:space="preserve"> </w:t>
      </w:r>
      <w:r>
        <w:rPr>
          <w:sz w:val="24"/>
        </w:rPr>
        <w:t>Lavoie</w:t>
      </w:r>
      <w:r>
        <w:rPr>
          <w:spacing w:val="-15"/>
          <w:sz w:val="24"/>
        </w:rPr>
        <w:t xml:space="preserve"> </w:t>
      </w:r>
      <w:r>
        <w:rPr>
          <w:sz w:val="24"/>
        </w:rPr>
        <w:t>(</w:t>
      </w:r>
      <w:hyperlink w:anchor="_bookmark44" w:history="1">
        <w:r>
          <w:rPr>
            <w:sz w:val="24"/>
          </w:rPr>
          <w:t>2014</w:t>
        </w:r>
      </w:hyperlink>
      <w:r>
        <w:rPr>
          <w:sz w:val="24"/>
        </w:rPr>
        <w:t>,</w:t>
      </w:r>
      <w:r>
        <w:rPr>
          <w:spacing w:val="-15"/>
          <w:sz w:val="24"/>
        </w:rPr>
        <w:t xml:space="preserve"> </w:t>
      </w:r>
      <w:r>
        <w:rPr>
          <w:sz w:val="24"/>
        </w:rPr>
        <w:t>cap.</w:t>
      </w:r>
      <w:r>
        <w:rPr>
          <w:spacing w:val="-15"/>
          <w:sz w:val="24"/>
        </w:rPr>
        <w:t xml:space="preserve"> </w:t>
      </w:r>
      <w:r>
        <w:rPr>
          <w:sz w:val="24"/>
        </w:rPr>
        <w:t>6)</w:t>
      </w:r>
      <w:r>
        <w:rPr>
          <w:spacing w:val="-15"/>
          <w:sz w:val="24"/>
        </w:rPr>
        <w:t xml:space="preserve"> </w:t>
      </w:r>
      <w:r>
        <w:rPr>
          <w:sz w:val="24"/>
        </w:rPr>
        <w:t>(seções</w:t>
      </w:r>
      <w:r>
        <w:rPr>
          <w:spacing w:val="-15"/>
          <w:sz w:val="24"/>
        </w:rPr>
        <w:t xml:space="preserve"> </w:t>
      </w:r>
      <w:r>
        <w:rPr>
          <w:sz w:val="24"/>
        </w:rPr>
        <w:t>6.6</w:t>
      </w:r>
      <w:r>
        <w:rPr>
          <w:spacing w:val="-15"/>
          <w:sz w:val="24"/>
        </w:rPr>
        <w:t xml:space="preserve"> </w:t>
      </w:r>
      <w:r>
        <w:rPr>
          <w:sz w:val="24"/>
        </w:rPr>
        <w:t>e</w:t>
      </w:r>
      <w:r>
        <w:rPr>
          <w:spacing w:val="-15"/>
          <w:sz w:val="24"/>
        </w:rPr>
        <w:t xml:space="preserve"> </w:t>
      </w:r>
      <w:r>
        <w:rPr>
          <w:sz w:val="24"/>
        </w:rPr>
        <w:t>6.9)</w:t>
      </w:r>
      <w:r>
        <w:rPr>
          <w:spacing w:val="-15"/>
          <w:sz w:val="24"/>
        </w:rPr>
        <w:t xml:space="preserve"> </w:t>
      </w:r>
      <w:r>
        <w:rPr>
          <w:sz w:val="24"/>
        </w:rPr>
        <w:t>e</w:t>
      </w:r>
      <w:r>
        <w:rPr>
          <w:spacing w:val="-15"/>
          <w:sz w:val="24"/>
        </w:rPr>
        <w:t xml:space="preserve"> </w:t>
      </w:r>
      <w:r>
        <w:rPr>
          <w:sz w:val="24"/>
        </w:rPr>
        <w:t>Nah</w:t>
      </w:r>
      <w:r>
        <w:rPr>
          <w:spacing w:val="-15"/>
          <w:sz w:val="24"/>
        </w:rPr>
        <w:t xml:space="preserve"> </w:t>
      </w:r>
      <w:r>
        <w:rPr>
          <w:sz w:val="24"/>
        </w:rPr>
        <w:t>e</w:t>
      </w:r>
      <w:r>
        <w:rPr>
          <w:spacing w:val="-15"/>
          <w:sz w:val="24"/>
        </w:rPr>
        <w:t xml:space="preserve"> </w:t>
      </w:r>
      <w:r>
        <w:rPr>
          <w:sz w:val="24"/>
        </w:rPr>
        <w:t>Lavoie</w:t>
      </w:r>
      <w:r>
        <w:rPr>
          <w:spacing w:val="-15"/>
          <w:sz w:val="24"/>
        </w:rPr>
        <w:t xml:space="preserve"> </w:t>
      </w:r>
      <w:r>
        <w:rPr>
          <w:sz w:val="24"/>
        </w:rPr>
        <w:t>(</w:t>
      </w:r>
      <w:hyperlink w:anchor="_bookmark53" w:history="1">
        <w:r>
          <w:rPr>
            <w:sz w:val="24"/>
          </w:rPr>
          <w:t>2019</w:t>
        </w:r>
      </w:hyperlink>
      <w:r>
        <w:rPr>
          <w:sz w:val="24"/>
        </w:rPr>
        <w:t>).</w:t>
      </w:r>
    </w:p>
    <w:p w14:paraId="26F7AC09" w14:textId="77777777" w:rsidR="00971CA6" w:rsidRDefault="00000000">
      <w:pPr>
        <w:pStyle w:val="PargrafodaLista"/>
        <w:numPr>
          <w:ilvl w:val="1"/>
          <w:numId w:val="1"/>
        </w:numPr>
        <w:tabs>
          <w:tab w:val="left" w:pos="649"/>
          <w:tab w:val="left" w:pos="651"/>
        </w:tabs>
        <w:spacing w:line="264" w:lineRule="auto"/>
        <w:ind w:right="51"/>
        <w:rPr>
          <w:sz w:val="24"/>
        </w:rPr>
      </w:pPr>
      <w:r>
        <w:rPr>
          <w:sz w:val="24"/>
        </w:rPr>
        <w:t>SFC empírico: Godley (</w:t>
      </w:r>
      <w:hyperlink w:anchor="_bookmark35" w:history="1">
        <w:r>
          <w:rPr>
            <w:sz w:val="24"/>
          </w:rPr>
          <w:t>2012</w:t>
        </w:r>
      </w:hyperlink>
      <w:r>
        <w:rPr>
          <w:sz w:val="24"/>
        </w:rPr>
        <w:t>), Zezza (</w:t>
      </w:r>
      <w:hyperlink w:anchor="_bookmark71" w:history="1">
        <w:r>
          <w:rPr>
            <w:sz w:val="24"/>
          </w:rPr>
          <w:t>2008</w:t>
        </w:r>
      </w:hyperlink>
      <w:r>
        <w:rPr>
          <w:sz w:val="24"/>
        </w:rPr>
        <w:t>), Burgess et al. (</w:t>
      </w:r>
      <w:hyperlink w:anchor="_bookmark8" w:history="1">
        <w:r>
          <w:rPr>
            <w:sz w:val="24"/>
          </w:rPr>
          <w:t>2016</w:t>
        </w:r>
      </w:hyperlink>
      <w:r>
        <w:rPr>
          <w:sz w:val="24"/>
        </w:rPr>
        <w:t>), Macedo e Silva e Dos Santos (</w:t>
      </w:r>
      <w:hyperlink w:anchor="_bookmark52" w:history="1">
        <w:r>
          <w:rPr>
            <w:sz w:val="24"/>
          </w:rPr>
          <w:t>2016</w:t>
        </w:r>
      </w:hyperlink>
      <w:r>
        <w:rPr>
          <w:sz w:val="24"/>
        </w:rPr>
        <w:t>), Dos Santos et al. (</w:t>
      </w:r>
      <w:hyperlink w:anchor="_bookmark28" w:history="1">
        <w:r>
          <w:rPr>
            <w:sz w:val="24"/>
          </w:rPr>
          <w:t>2017</w:t>
        </w:r>
      </w:hyperlink>
      <w:r>
        <w:rPr>
          <w:sz w:val="24"/>
        </w:rPr>
        <w:t>) e Cattan (</w:t>
      </w:r>
      <w:hyperlink w:anchor="_bookmark15" w:history="1">
        <w:r>
          <w:rPr>
            <w:sz w:val="24"/>
          </w:rPr>
          <w:t>2021</w:t>
        </w:r>
      </w:hyperlink>
      <w:r>
        <w:rPr>
          <w:sz w:val="24"/>
        </w:rPr>
        <w:t>).</w:t>
      </w:r>
    </w:p>
    <w:p w14:paraId="068FA8E5" w14:textId="77777777" w:rsidR="00971CA6" w:rsidRDefault="00000000">
      <w:pPr>
        <w:pStyle w:val="PargrafodaLista"/>
        <w:numPr>
          <w:ilvl w:val="1"/>
          <w:numId w:val="1"/>
        </w:numPr>
        <w:tabs>
          <w:tab w:val="left" w:pos="649"/>
          <w:tab w:val="left" w:pos="651"/>
        </w:tabs>
        <w:spacing w:line="264" w:lineRule="auto"/>
        <w:ind w:right="51"/>
        <w:rPr>
          <w:sz w:val="24"/>
        </w:rPr>
      </w:pPr>
      <w:r>
        <w:rPr>
          <w:sz w:val="24"/>
        </w:rPr>
        <w:t>Financeirização:</w:t>
      </w:r>
      <w:r>
        <w:rPr>
          <w:spacing w:val="40"/>
          <w:sz w:val="24"/>
        </w:rPr>
        <w:t xml:space="preserve"> </w:t>
      </w:r>
      <w:r>
        <w:rPr>
          <w:sz w:val="24"/>
        </w:rPr>
        <w:t>Skott</w:t>
      </w:r>
      <w:r>
        <w:rPr>
          <w:spacing w:val="24"/>
          <w:sz w:val="24"/>
        </w:rPr>
        <w:t xml:space="preserve"> </w:t>
      </w:r>
      <w:r>
        <w:rPr>
          <w:sz w:val="24"/>
        </w:rPr>
        <w:t>e</w:t>
      </w:r>
      <w:r>
        <w:rPr>
          <w:spacing w:val="24"/>
          <w:sz w:val="24"/>
        </w:rPr>
        <w:t xml:space="preserve"> </w:t>
      </w:r>
      <w:r>
        <w:rPr>
          <w:sz w:val="24"/>
        </w:rPr>
        <w:t>Ryoo</w:t>
      </w:r>
      <w:r>
        <w:rPr>
          <w:spacing w:val="24"/>
          <w:sz w:val="24"/>
        </w:rPr>
        <w:t xml:space="preserve"> </w:t>
      </w:r>
      <w:r>
        <w:rPr>
          <w:sz w:val="24"/>
        </w:rPr>
        <w:t>(</w:t>
      </w:r>
      <w:hyperlink w:anchor="_bookmark64" w:history="1">
        <w:r>
          <w:rPr>
            <w:sz w:val="24"/>
          </w:rPr>
          <w:t>2008</w:t>
        </w:r>
      </w:hyperlink>
      <w:r>
        <w:rPr>
          <w:sz w:val="24"/>
        </w:rPr>
        <w:t>),</w:t>
      </w:r>
      <w:r>
        <w:rPr>
          <w:spacing w:val="31"/>
          <w:sz w:val="24"/>
        </w:rPr>
        <w:t xml:space="preserve"> </w:t>
      </w:r>
      <w:r>
        <w:rPr>
          <w:sz w:val="24"/>
        </w:rPr>
        <w:t>Van</w:t>
      </w:r>
      <w:r>
        <w:rPr>
          <w:spacing w:val="24"/>
          <w:sz w:val="24"/>
        </w:rPr>
        <w:t xml:space="preserve"> </w:t>
      </w:r>
      <w:r>
        <w:rPr>
          <w:sz w:val="24"/>
        </w:rPr>
        <w:t>Treeck</w:t>
      </w:r>
      <w:r>
        <w:rPr>
          <w:spacing w:val="24"/>
          <w:sz w:val="24"/>
        </w:rPr>
        <w:t xml:space="preserve"> </w:t>
      </w:r>
      <w:r>
        <w:rPr>
          <w:sz w:val="24"/>
        </w:rPr>
        <w:t>(</w:t>
      </w:r>
      <w:hyperlink w:anchor="_bookmark70" w:history="1">
        <w:r>
          <w:rPr>
            <w:sz w:val="24"/>
          </w:rPr>
          <w:t>2009b</w:t>
        </w:r>
      </w:hyperlink>
      <w:r>
        <w:rPr>
          <w:sz w:val="24"/>
        </w:rPr>
        <w:t>),</w:t>
      </w:r>
      <w:r>
        <w:rPr>
          <w:spacing w:val="31"/>
          <w:sz w:val="24"/>
        </w:rPr>
        <w:t xml:space="preserve"> </w:t>
      </w:r>
      <w:r>
        <w:rPr>
          <w:sz w:val="24"/>
        </w:rPr>
        <w:t>Lavoie</w:t>
      </w:r>
      <w:r>
        <w:rPr>
          <w:spacing w:val="24"/>
          <w:sz w:val="24"/>
        </w:rPr>
        <w:t xml:space="preserve"> </w:t>
      </w:r>
      <w:r>
        <w:rPr>
          <w:sz w:val="24"/>
        </w:rPr>
        <w:t>e</w:t>
      </w:r>
      <w:r>
        <w:rPr>
          <w:spacing w:val="24"/>
          <w:sz w:val="24"/>
        </w:rPr>
        <w:t xml:space="preserve"> </w:t>
      </w:r>
      <w:r>
        <w:rPr>
          <w:sz w:val="24"/>
        </w:rPr>
        <w:t>Zezza</w:t>
      </w:r>
      <w:r>
        <w:rPr>
          <w:spacing w:val="24"/>
          <w:sz w:val="24"/>
        </w:rPr>
        <w:t xml:space="preserve"> </w:t>
      </w:r>
      <w:r>
        <w:rPr>
          <w:sz w:val="24"/>
        </w:rPr>
        <w:t>(</w:t>
      </w:r>
      <w:hyperlink w:anchor="_bookmark47" w:history="1">
        <w:r>
          <w:rPr>
            <w:sz w:val="24"/>
          </w:rPr>
          <w:t>2012</w:t>
        </w:r>
      </w:hyperlink>
      <w:r>
        <w:rPr>
          <w:sz w:val="24"/>
        </w:rPr>
        <w:t>),</w:t>
      </w:r>
      <w:r>
        <w:rPr>
          <w:spacing w:val="31"/>
          <w:sz w:val="24"/>
        </w:rPr>
        <w:t xml:space="preserve"> </w:t>
      </w:r>
      <w:r>
        <w:rPr>
          <w:sz w:val="24"/>
        </w:rPr>
        <w:t>Sawyer</w:t>
      </w:r>
      <w:r>
        <w:rPr>
          <w:spacing w:val="24"/>
          <w:sz w:val="24"/>
        </w:rPr>
        <w:t xml:space="preserve"> </w:t>
      </w:r>
      <w:r>
        <w:rPr>
          <w:sz w:val="24"/>
        </w:rPr>
        <w:t>e Passarella (</w:t>
      </w:r>
      <w:hyperlink w:anchor="_bookmark61" w:history="1">
        <w:r>
          <w:rPr>
            <w:sz w:val="24"/>
          </w:rPr>
          <w:t>2017</w:t>
        </w:r>
      </w:hyperlink>
      <w:r>
        <w:rPr>
          <w:sz w:val="24"/>
        </w:rPr>
        <w:t>) e Duwicquet (</w:t>
      </w:r>
      <w:hyperlink w:anchor="_bookmark30" w:history="1">
        <w:r>
          <w:rPr>
            <w:sz w:val="24"/>
          </w:rPr>
          <w:t>2021</w:t>
        </w:r>
      </w:hyperlink>
      <w:r>
        <w:rPr>
          <w:sz w:val="24"/>
        </w:rPr>
        <w:t>).</w:t>
      </w:r>
    </w:p>
    <w:p w14:paraId="504F0194" w14:textId="77777777" w:rsidR="00971CA6" w:rsidRDefault="00000000">
      <w:pPr>
        <w:pStyle w:val="PargrafodaLista"/>
        <w:numPr>
          <w:ilvl w:val="1"/>
          <w:numId w:val="1"/>
        </w:numPr>
        <w:tabs>
          <w:tab w:val="left" w:pos="649"/>
          <w:tab w:val="left" w:pos="651"/>
        </w:tabs>
        <w:spacing w:line="264" w:lineRule="auto"/>
        <w:ind w:right="51"/>
        <w:rPr>
          <w:sz w:val="24"/>
        </w:rPr>
      </w:pPr>
      <w:r>
        <w:rPr>
          <w:sz w:val="24"/>
        </w:rPr>
        <w:t>Políticas monetária e fiscal:</w:t>
      </w:r>
      <w:r>
        <w:rPr>
          <w:spacing w:val="29"/>
          <w:sz w:val="24"/>
        </w:rPr>
        <w:t xml:space="preserve"> </w:t>
      </w:r>
      <w:r>
        <w:rPr>
          <w:sz w:val="24"/>
        </w:rPr>
        <w:t>Godley e Lavoie (</w:t>
      </w:r>
      <w:hyperlink w:anchor="_bookmark36" w:history="1">
        <w:r>
          <w:rPr>
            <w:sz w:val="24"/>
          </w:rPr>
          <w:t>2007</w:t>
        </w:r>
      </w:hyperlink>
      <w:r>
        <w:rPr>
          <w:sz w:val="24"/>
        </w:rPr>
        <w:t>), Ryoo e Skott (</w:t>
      </w:r>
      <w:hyperlink w:anchor="_bookmark60" w:history="1">
        <w:r>
          <w:rPr>
            <w:sz w:val="24"/>
          </w:rPr>
          <w:t>2013</w:t>
        </w:r>
      </w:hyperlink>
      <w:r>
        <w:rPr>
          <w:sz w:val="24"/>
        </w:rPr>
        <w:t xml:space="preserve">) e Greenwood-Nimmo </w:t>
      </w:r>
      <w:r>
        <w:rPr>
          <w:spacing w:val="-2"/>
          <w:sz w:val="24"/>
        </w:rPr>
        <w:t>(</w:t>
      </w:r>
      <w:hyperlink w:anchor="_bookmark38" w:history="1">
        <w:r>
          <w:rPr>
            <w:spacing w:val="-2"/>
            <w:sz w:val="24"/>
          </w:rPr>
          <w:t>2014</w:t>
        </w:r>
      </w:hyperlink>
      <w:r>
        <w:rPr>
          <w:spacing w:val="-2"/>
          <w:sz w:val="24"/>
        </w:rPr>
        <w:t>).</w:t>
      </w:r>
    </w:p>
    <w:p w14:paraId="01FC60F0" w14:textId="77777777" w:rsidR="00971CA6" w:rsidRDefault="00000000">
      <w:pPr>
        <w:pStyle w:val="PargrafodaLista"/>
        <w:numPr>
          <w:ilvl w:val="1"/>
          <w:numId w:val="1"/>
        </w:numPr>
        <w:tabs>
          <w:tab w:val="left" w:pos="650"/>
        </w:tabs>
        <w:ind w:left="650" w:hanging="202"/>
        <w:rPr>
          <w:sz w:val="24"/>
        </w:rPr>
      </w:pPr>
      <w:r>
        <w:rPr>
          <w:sz w:val="24"/>
        </w:rPr>
        <w:t>Uma</w:t>
      </w:r>
      <w:r>
        <w:rPr>
          <w:spacing w:val="-13"/>
          <w:sz w:val="24"/>
        </w:rPr>
        <w:t xml:space="preserve"> </w:t>
      </w:r>
      <w:r>
        <w:rPr>
          <w:sz w:val="24"/>
        </w:rPr>
        <w:t>biografia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Wynne</w:t>
      </w:r>
      <w:r>
        <w:rPr>
          <w:spacing w:val="-12"/>
          <w:sz w:val="24"/>
        </w:rPr>
        <w:t xml:space="preserve"> </w:t>
      </w:r>
      <w:r>
        <w:rPr>
          <w:sz w:val="24"/>
        </w:rPr>
        <w:t>Godley:</w:t>
      </w:r>
      <w:r>
        <w:rPr>
          <w:spacing w:val="-1"/>
          <w:sz w:val="24"/>
        </w:rPr>
        <w:t xml:space="preserve"> </w:t>
      </w:r>
      <w:r>
        <w:rPr>
          <w:sz w:val="24"/>
        </w:rPr>
        <w:t>Shipman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(</w:t>
      </w:r>
      <w:hyperlink w:anchor="_bookmark63" w:history="1">
        <w:r>
          <w:rPr>
            <w:spacing w:val="-2"/>
            <w:sz w:val="24"/>
          </w:rPr>
          <w:t>2019</w:t>
        </w:r>
      </w:hyperlink>
      <w:r>
        <w:rPr>
          <w:spacing w:val="-2"/>
          <w:sz w:val="24"/>
        </w:rPr>
        <w:t>).</w:t>
      </w:r>
    </w:p>
    <w:p w14:paraId="4A1F8651" w14:textId="77777777" w:rsidR="00971CA6" w:rsidRDefault="00000000">
      <w:pPr>
        <w:pStyle w:val="PargrafodaLista"/>
        <w:numPr>
          <w:ilvl w:val="1"/>
          <w:numId w:val="1"/>
        </w:numPr>
        <w:tabs>
          <w:tab w:val="left" w:pos="649"/>
          <w:tab w:val="left" w:pos="651"/>
        </w:tabs>
        <w:spacing w:before="226" w:line="264" w:lineRule="auto"/>
        <w:ind w:right="51"/>
        <w:rPr>
          <w:sz w:val="24"/>
        </w:rPr>
      </w:pPr>
      <w:r>
        <w:rPr>
          <w:i/>
          <w:sz w:val="24"/>
        </w:rPr>
        <w:t>Stock Flow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Consisten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Macroeconomics: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virtual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issue CJE</w:t>
      </w:r>
      <w:r>
        <w:rPr>
          <w:i/>
          <w:spacing w:val="26"/>
          <w:sz w:val="24"/>
        </w:rPr>
        <w:t xml:space="preserve"> </w:t>
      </w:r>
      <w:hyperlink r:id="rId12">
        <w:r>
          <w:rPr>
            <w:color w:val="EA6A1F"/>
            <w:sz w:val="24"/>
          </w:rPr>
          <w:t>https://academic.oup.com/cje/pages/</w:t>
        </w:r>
      </w:hyperlink>
      <w:r>
        <w:rPr>
          <w:color w:val="EA6A1F"/>
          <w:sz w:val="24"/>
        </w:rPr>
        <w:t xml:space="preserve"> </w:t>
      </w:r>
      <w:hyperlink r:id="rId13">
        <w:r>
          <w:rPr>
            <w:color w:val="EA6A1F"/>
            <w:spacing w:val="-2"/>
            <w:sz w:val="24"/>
          </w:rPr>
          <w:t>sfc_macro_economics</w:t>
        </w:r>
      </w:hyperlink>
      <w:r>
        <w:rPr>
          <w:spacing w:val="-2"/>
          <w:sz w:val="24"/>
        </w:rPr>
        <w:t>.</w:t>
      </w:r>
    </w:p>
    <w:p w14:paraId="3670B4EF" w14:textId="77777777" w:rsidR="00971CA6" w:rsidRDefault="00000000">
      <w:pPr>
        <w:pStyle w:val="PargrafodaLista"/>
        <w:numPr>
          <w:ilvl w:val="1"/>
          <w:numId w:val="1"/>
        </w:numPr>
        <w:tabs>
          <w:tab w:val="left" w:pos="649"/>
          <w:tab w:val="left" w:pos="651"/>
        </w:tabs>
        <w:spacing w:line="264" w:lineRule="auto"/>
        <w:ind w:right="51"/>
        <w:rPr>
          <w:sz w:val="24"/>
        </w:rPr>
      </w:pPr>
      <w:r>
        <w:rPr>
          <w:sz w:val="24"/>
        </w:rPr>
        <w:t>Uma</w:t>
      </w:r>
      <w:r>
        <w:rPr>
          <w:spacing w:val="27"/>
          <w:sz w:val="24"/>
        </w:rPr>
        <w:t xml:space="preserve"> </w:t>
      </w:r>
      <w:r>
        <w:rPr>
          <w:sz w:val="24"/>
        </w:rPr>
        <w:t>aplicação</w:t>
      </w:r>
      <w:r>
        <w:rPr>
          <w:spacing w:val="27"/>
          <w:sz w:val="24"/>
        </w:rPr>
        <w:t xml:space="preserve"> </w:t>
      </w:r>
      <w:r>
        <w:rPr>
          <w:sz w:val="24"/>
        </w:rPr>
        <w:t>empírico-institucional</w:t>
      </w:r>
      <w:r>
        <w:rPr>
          <w:spacing w:val="27"/>
          <w:sz w:val="24"/>
        </w:rPr>
        <w:t xml:space="preserve"> </w:t>
      </w:r>
      <w:r>
        <w:rPr>
          <w:sz w:val="24"/>
        </w:rPr>
        <w:t>de</w:t>
      </w:r>
      <w:r>
        <w:rPr>
          <w:spacing w:val="27"/>
          <w:sz w:val="24"/>
        </w:rPr>
        <w:t xml:space="preserve"> </w:t>
      </w:r>
      <w:r>
        <w:rPr>
          <w:sz w:val="24"/>
        </w:rPr>
        <w:t>fôlego</w:t>
      </w:r>
      <w:r>
        <w:rPr>
          <w:spacing w:val="27"/>
          <w:sz w:val="24"/>
        </w:rPr>
        <w:t xml:space="preserve"> </w:t>
      </w:r>
      <w:r>
        <w:rPr>
          <w:sz w:val="24"/>
        </w:rPr>
        <w:t>da</w:t>
      </w:r>
      <w:r>
        <w:rPr>
          <w:spacing w:val="27"/>
          <w:sz w:val="24"/>
        </w:rPr>
        <w:t xml:space="preserve"> </w:t>
      </w:r>
      <w:r>
        <w:rPr>
          <w:sz w:val="24"/>
        </w:rPr>
        <w:t>abordagem</w:t>
      </w:r>
      <w:r>
        <w:rPr>
          <w:spacing w:val="27"/>
          <w:sz w:val="24"/>
        </w:rPr>
        <w:t xml:space="preserve"> </w:t>
      </w:r>
      <w:r>
        <w:rPr>
          <w:sz w:val="24"/>
        </w:rPr>
        <w:t>SFC</w:t>
      </w:r>
      <w:r>
        <w:rPr>
          <w:spacing w:val="27"/>
          <w:sz w:val="24"/>
        </w:rPr>
        <w:t xml:space="preserve"> </w:t>
      </w:r>
      <w:r>
        <w:rPr>
          <w:sz w:val="24"/>
        </w:rPr>
        <w:t>para</w:t>
      </w:r>
      <w:r>
        <w:rPr>
          <w:spacing w:val="27"/>
          <w:sz w:val="24"/>
        </w:rPr>
        <w:t xml:space="preserve"> </w:t>
      </w:r>
      <w:r>
        <w:rPr>
          <w:sz w:val="24"/>
        </w:rPr>
        <w:t>o</w:t>
      </w:r>
      <w:r>
        <w:rPr>
          <w:spacing w:val="27"/>
          <w:sz w:val="24"/>
        </w:rPr>
        <w:t xml:space="preserve"> </w:t>
      </w:r>
      <w:r>
        <w:rPr>
          <w:sz w:val="24"/>
        </w:rPr>
        <w:t>Brasil:</w:t>
      </w:r>
      <w:r>
        <w:rPr>
          <w:spacing w:val="40"/>
          <w:sz w:val="24"/>
        </w:rPr>
        <w:t xml:space="preserve"> </w:t>
      </w:r>
      <w:r>
        <w:rPr>
          <w:sz w:val="24"/>
        </w:rPr>
        <w:t>Dos</w:t>
      </w:r>
      <w:r>
        <w:rPr>
          <w:spacing w:val="27"/>
          <w:sz w:val="24"/>
        </w:rPr>
        <w:t xml:space="preserve"> </w:t>
      </w:r>
      <w:r>
        <w:rPr>
          <w:sz w:val="24"/>
        </w:rPr>
        <w:t xml:space="preserve">Santos </w:t>
      </w:r>
      <w:r>
        <w:rPr>
          <w:spacing w:val="-2"/>
          <w:sz w:val="24"/>
        </w:rPr>
        <w:t>(</w:t>
      </w:r>
      <w:hyperlink w:anchor="_bookmark27" w:history="1">
        <w:r>
          <w:rPr>
            <w:spacing w:val="-2"/>
            <w:sz w:val="24"/>
          </w:rPr>
          <w:t>2017</w:t>
        </w:r>
      </w:hyperlink>
      <w:r>
        <w:rPr>
          <w:spacing w:val="-2"/>
          <w:sz w:val="24"/>
        </w:rPr>
        <w:t>).</w:t>
      </w:r>
    </w:p>
    <w:p w14:paraId="1CDA07B3" w14:textId="77777777" w:rsidR="00971CA6" w:rsidRDefault="00971CA6">
      <w:pPr>
        <w:pStyle w:val="PargrafodaLista"/>
        <w:spacing w:line="264" w:lineRule="auto"/>
        <w:rPr>
          <w:sz w:val="24"/>
        </w:rPr>
        <w:sectPr w:rsidR="00971CA6">
          <w:pgSz w:w="12240" w:h="15840"/>
          <w:pgMar w:top="940" w:right="1080" w:bottom="720" w:left="1080" w:header="569" w:footer="538" w:gutter="0"/>
          <w:cols w:space="720"/>
        </w:sectPr>
      </w:pPr>
    </w:p>
    <w:p w14:paraId="73660D74" w14:textId="77777777" w:rsidR="00971CA6" w:rsidRDefault="00000000">
      <w:pPr>
        <w:pStyle w:val="Ttulo1"/>
        <w:spacing w:before="103"/>
      </w:pPr>
      <w:r>
        <w:rPr>
          <w:spacing w:val="-2"/>
        </w:rPr>
        <w:lastRenderedPageBreak/>
        <w:t>Avaliação</w:t>
      </w:r>
    </w:p>
    <w:p w14:paraId="2D1F1A85" w14:textId="77777777" w:rsidR="00971CA6" w:rsidRDefault="00000000">
      <w:pPr>
        <w:pStyle w:val="Corpodetexto"/>
        <w:spacing w:before="253" w:line="264" w:lineRule="auto"/>
      </w:pPr>
      <w:r>
        <w:t>A avaliação da disciplina envolverá: (i) a participação nas aulas; (ii) resenhas semanais das referências obrigatórias utilizadas em aula; e (iii) trabalho final em formato de artigo.</w:t>
      </w:r>
      <w:r>
        <w:rPr>
          <w:spacing w:val="35"/>
        </w:rPr>
        <w:t xml:space="preserve"> </w:t>
      </w:r>
      <w:r>
        <w:t>As resenhas semanais têm o propósito de facilitar o acompanhamento e entendimento do conteúdo do curso.</w:t>
      </w:r>
      <w:r>
        <w:rPr>
          <w:spacing w:val="40"/>
        </w:rPr>
        <w:t xml:space="preserve"> </w:t>
      </w:r>
      <w:r>
        <w:t>O trabalho final deve envolver a construção de um modelo SFC a partir de ideias originais, adaptação de modelos existentes para</w:t>
      </w:r>
      <w:r>
        <w:rPr>
          <w:spacing w:val="-13"/>
        </w:rPr>
        <w:t xml:space="preserve"> </w:t>
      </w:r>
      <w:r>
        <w:t>tratar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alguma</w:t>
      </w:r>
      <w:r>
        <w:rPr>
          <w:spacing w:val="-13"/>
        </w:rPr>
        <w:t xml:space="preserve"> </w:t>
      </w:r>
      <w:r>
        <w:t>ideia</w:t>
      </w:r>
      <w:r>
        <w:rPr>
          <w:spacing w:val="-13"/>
        </w:rPr>
        <w:t xml:space="preserve"> </w:t>
      </w:r>
      <w:r>
        <w:t>original,</w:t>
      </w:r>
      <w:r>
        <w:rPr>
          <w:spacing w:val="-13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extensão</w:t>
      </w:r>
      <w:r>
        <w:rPr>
          <w:spacing w:val="-13"/>
        </w:rPr>
        <w:t xml:space="preserve"> </w:t>
      </w:r>
      <w:r>
        <w:t>significativa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algum</w:t>
      </w:r>
      <w:r>
        <w:rPr>
          <w:spacing w:val="-13"/>
        </w:rPr>
        <w:t xml:space="preserve"> </w:t>
      </w:r>
      <w:r>
        <w:t>modelo</w:t>
      </w:r>
      <w:r>
        <w:rPr>
          <w:spacing w:val="-13"/>
        </w:rPr>
        <w:t xml:space="preserve"> </w:t>
      </w:r>
      <w:r>
        <w:t>SFC</w:t>
      </w:r>
      <w:r>
        <w:rPr>
          <w:spacing w:val="-13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analisar</w:t>
      </w:r>
      <w:r>
        <w:rPr>
          <w:spacing w:val="-13"/>
        </w:rPr>
        <w:t xml:space="preserve"> </w:t>
      </w:r>
      <w:r>
        <w:t>alguma questão de interesse.</w:t>
      </w:r>
      <w:r>
        <w:rPr>
          <w:spacing w:val="40"/>
        </w:rPr>
        <w:t xml:space="preserve"> </w:t>
      </w:r>
      <w:r>
        <w:t>O material utilizado para elaboração do modelo, incluindo o código, arquivos de resultado, etc.</w:t>
      </w:r>
      <w:r>
        <w:rPr>
          <w:spacing w:val="40"/>
        </w:rPr>
        <w:t xml:space="preserve"> </w:t>
      </w:r>
      <w:r>
        <w:t>deverá ser disponibilizado junto ao trabalho final.</w:t>
      </w:r>
      <w:r>
        <w:rPr>
          <w:spacing w:val="40"/>
        </w:rPr>
        <w:t xml:space="preserve"> </w:t>
      </w:r>
      <w:r>
        <w:t>Detalhes mais específicos acerca do trabalho final serão combinados em sala.</w:t>
      </w:r>
    </w:p>
    <w:p w14:paraId="1D493211" w14:textId="77777777" w:rsidR="00971CA6" w:rsidRDefault="00971CA6">
      <w:pPr>
        <w:pStyle w:val="Corpodetexto"/>
        <w:spacing w:before="162"/>
        <w:ind w:left="0" w:right="0"/>
        <w:jc w:val="left"/>
      </w:pPr>
    </w:p>
    <w:p w14:paraId="1C12702C" w14:textId="77777777" w:rsidR="00971CA6" w:rsidRDefault="00000000">
      <w:pPr>
        <w:pStyle w:val="Ttulo1"/>
        <w:spacing w:before="1"/>
      </w:pPr>
      <w:r>
        <w:rPr>
          <w:spacing w:val="-2"/>
        </w:rPr>
        <w:t>Referências</w:t>
      </w:r>
    </w:p>
    <w:p w14:paraId="0A661218" w14:textId="77777777" w:rsidR="00971CA6" w:rsidRDefault="00000000">
      <w:pPr>
        <w:spacing w:before="253" w:line="264" w:lineRule="auto"/>
        <w:ind w:left="773" w:right="51" w:hanging="720"/>
        <w:jc w:val="both"/>
        <w:rPr>
          <w:sz w:val="24"/>
        </w:rPr>
      </w:pPr>
      <w:bookmarkStart w:id="3" w:name="_bookmark0"/>
      <w:bookmarkEnd w:id="3"/>
      <w:r>
        <w:rPr>
          <w:sz w:val="24"/>
        </w:rPr>
        <w:t>Belabed,</w:t>
      </w:r>
      <w:r>
        <w:rPr>
          <w:spacing w:val="-12"/>
          <w:sz w:val="24"/>
        </w:rPr>
        <w:t xml:space="preserve"> </w:t>
      </w:r>
      <w:r>
        <w:rPr>
          <w:sz w:val="24"/>
        </w:rPr>
        <w:t>C.</w:t>
      </w:r>
      <w:r>
        <w:rPr>
          <w:spacing w:val="-12"/>
          <w:sz w:val="24"/>
        </w:rPr>
        <w:t xml:space="preserve"> </w:t>
      </w:r>
      <w:r>
        <w:rPr>
          <w:sz w:val="24"/>
        </w:rPr>
        <w:t>A.,</w:t>
      </w:r>
      <w:r>
        <w:rPr>
          <w:spacing w:val="-12"/>
          <w:sz w:val="24"/>
        </w:rPr>
        <w:t xml:space="preserve"> </w:t>
      </w:r>
      <w:r>
        <w:rPr>
          <w:sz w:val="24"/>
        </w:rPr>
        <w:t>Theobald,</w:t>
      </w:r>
      <w:r>
        <w:rPr>
          <w:spacing w:val="-12"/>
          <w:sz w:val="24"/>
        </w:rPr>
        <w:t xml:space="preserve"> </w:t>
      </w:r>
      <w:r>
        <w:rPr>
          <w:sz w:val="24"/>
        </w:rPr>
        <w:t>T.,</w:t>
      </w:r>
      <w:r>
        <w:rPr>
          <w:spacing w:val="-12"/>
          <w:sz w:val="24"/>
        </w:rPr>
        <w:t xml:space="preserve"> </w:t>
      </w:r>
      <w:r>
        <w:rPr>
          <w:sz w:val="24"/>
        </w:rPr>
        <w:t>&amp;</w:t>
      </w:r>
      <w:r>
        <w:rPr>
          <w:spacing w:val="-12"/>
          <w:sz w:val="24"/>
        </w:rPr>
        <w:t xml:space="preserve"> </w:t>
      </w:r>
      <w:r>
        <w:rPr>
          <w:sz w:val="24"/>
        </w:rPr>
        <w:t>van</w:t>
      </w:r>
      <w:r>
        <w:rPr>
          <w:spacing w:val="-12"/>
          <w:sz w:val="24"/>
        </w:rPr>
        <w:t xml:space="preserve"> </w:t>
      </w:r>
      <w:r>
        <w:rPr>
          <w:sz w:val="24"/>
        </w:rPr>
        <w:t>Treeck,</w:t>
      </w:r>
      <w:r>
        <w:rPr>
          <w:spacing w:val="-12"/>
          <w:sz w:val="24"/>
        </w:rPr>
        <w:t xml:space="preserve"> </w:t>
      </w:r>
      <w:r>
        <w:rPr>
          <w:sz w:val="24"/>
        </w:rPr>
        <w:t>T.</w:t>
      </w:r>
      <w:r>
        <w:rPr>
          <w:spacing w:val="-12"/>
          <w:sz w:val="24"/>
        </w:rPr>
        <w:t xml:space="preserve"> </w:t>
      </w:r>
      <w:r>
        <w:rPr>
          <w:sz w:val="24"/>
        </w:rPr>
        <w:t>(2018).</w:t>
      </w:r>
      <w:r>
        <w:rPr>
          <w:spacing w:val="-12"/>
          <w:sz w:val="24"/>
        </w:rPr>
        <w:t xml:space="preserve"> </w:t>
      </w:r>
      <w:r>
        <w:rPr>
          <w:sz w:val="24"/>
        </w:rPr>
        <w:t>Income</w:t>
      </w:r>
      <w:r>
        <w:rPr>
          <w:spacing w:val="-12"/>
          <w:sz w:val="24"/>
        </w:rPr>
        <w:t xml:space="preserve"> </w:t>
      </w:r>
      <w:r>
        <w:rPr>
          <w:sz w:val="24"/>
        </w:rPr>
        <w:t>distribution</w:t>
      </w:r>
      <w:r>
        <w:rPr>
          <w:spacing w:val="-12"/>
          <w:sz w:val="24"/>
        </w:rPr>
        <w:t xml:space="preserve"> </w:t>
      </w:r>
      <w:r>
        <w:rPr>
          <w:sz w:val="24"/>
        </w:rPr>
        <w:t>and</w:t>
      </w:r>
      <w:r>
        <w:rPr>
          <w:spacing w:val="-12"/>
          <w:sz w:val="24"/>
        </w:rPr>
        <w:t xml:space="preserve"> </w:t>
      </w:r>
      <w:r>
        <w:rPr>
          <w:sz w:val="24"/>
        </w:rPr>
        <w:t>current</w:t>
      </w:r>
      <w:r>
        <w:rPr>
          <w:spacing w:val="-12"/>
          <w:sz w:val="24"/>
        </w:rPr>
        <w:t xml:space="preserve"> </w:t>
      </w:r>
      <w:r>
        <w:rPr>
          <w:sz w:val="24"/>
        </w:rPr>
        <w:t>account</w:t>
      </w:r>
      <w:r>
        <w:rPr>
          <w:spacing w:val="-12"/>
          <w:sz w:val="24"/>
        </w:rPr>
        <w:t xml:space="preserve"> </w:t>
      </w:r>
      <w:r>
        <w:rPr>
          <w:sz w:val="24"/>
        </w:rPr>
        <w:t>imbalan-</w:t>
      </w:r>
      <w:bookmarkStart w:id="4" w:name="_bookmark1"/>
      <w:bookmarkEnd w:id="4"/>
      <w:r>
        <w:rPr>
          <w:sz w:val="24"/>
        </w:rPr>
        <w:t xml:space="preserve">ces. </w:t>
      </w:r>
      <w:r>
        <w:rPr>
          <w:i/>
          <w:sz w:val="24"/>
        </w:rPr>
        <w:t>Cambridge Journal of Economics</w:t>
      </w:r>
      <w:r>
        <w:rPr>
          <w:sz w:val="24"/>
        </w:rPr>
        <w:t xml:space="preserve">, </w:t>
      </w:r>
      <w:r>
        <w:rPr>
          <w:i/>
          <w:sz w:val="24"/>
        </w:rPr>
        <w:t>42</w:t>
      </w:r>
      <w:r>
        <w:rPr>
          <w:sz w:val="24"/>
        </w:rPr>
        <w:t>(1), 47–94.</w:t>
      </w:r>
    </w:p>
    <w:p w14:paraId="08D0C87C" w14:textId="77777777" w:rsidR="00971CA6" w:rsidRDefault="00000000">
      <w:pPr>
        <w:spacing w:line="276" w:lineRule="exact"/>
        <w:ind w:left="53"/>
        <w:jc w:val="both"/>
        <w:rPr>
          <w:sz w:val="24"/>
        </w:rPr>
      </w:pPr>
      <w:bookmarkStart w:id="5" w:name="_bookmark2"/>
      <w:bookmarkEnd w:id="5"/>
      <w:r>
        <w:rPr>
          <w:sz w:val="24"/>
        </w:rPr>
        <w:t>Bindseil,</w:t>
      </w:r>
      <w:r>
        <w:rPr>
          <w:spacing w:val="-10"/>
          <w:sz w:val="24"/>
        </w:rPr>
        <w:t xml:space="preserve"> </w:t>
      </w:r>
      <w:r>
        <w:rPr>
          <w:sz w:val="24"/>
        </w:rPr>
        <w:t>U.,</w:t>
      </w:r>
      <w:r>
        <w:rPr>
          <w:spacing w:val="-9"/>
          <w:sz w:val="24"/>
        </w:rPr>
        <w:t xml:space="preserve"> </w:t>
      </w:r>
      <w:r>
        <w:rPr>
          <w:sz w:val="24"/>
        </w:rPr>
        <w:t>&amp;</w:t>
      </w:r>
      <w:r>
        <w:rPr>
          <w:spacing w:val="-9"/>
          <w:sz w:val="24"/>
        </w:rPr>
        <w:t xml:space="preserve"> </w:t>
      </w:r>
      <w:r>
        <w:rPr>
          <w:sz w:val="24"/>
        </w:rPr>
        <w:t>Fotia,</w:t>
      </w:r>
      <w:r>
        <w:rPr>
          <w:spacing w:val="-9"/>
          <w:sz w:val="24"/>
        </w:rPr>
        <w:t xml:space="preserve"> </w:t>
      </w:r>
      <w:r>
        <w:rPr>
          <w:sz w:val="24"/>
        </w:rPr>
        <w:t>A.</w:t>
      </w:r>
      <w:r>
        <w:rPr>
          <w:spacing w:val="-10"/>
          <w:sz w:val="24"/>
        </w:rPr>
        <w:t xml:space="preserve"> </w:t>
      </w:r>
      <w:r>
        <w:rPr>
          <w:sz w:val="24"/>
        </w:rPr>
        <w:t>(2021).</w:t>
      </w:r>
      <w:r>
        <w:rPr>
          <w:spacing w:val="-9"/>
          <w:sz w:val="24"/>
        </w:rPr>
        <w:t xml:space="preserve"> </w:t>
      </w:r>
      <w:r>
        <w:rPr>
          <w:i/>
          <w:sz w:val="24"/>
        </w:rPr>
        <w:t>Introduction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to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Central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Banking</w:t>
      </w:r>
      <w:r>
        <w:rPr>
          <w:sz w:val="24"/>
        </w:rPr>
        <w:t>.</w:t>
      </w:r>
      <w:r>
        <w:rPr>
          <w:spacing w:val="-10"/>
          <w:sz w:val="24"/>
        </w:rPr>
        <w:t xml:space="preserve"> </w:t>
      </w:r>
      <w:r>
        <w:rPr>
          <w:sz w:val="24"/>
        </w:rPr>
        <w:t>Springer</w:t>
      </w:r>
      <w:r>
        <w:rPr>
          <w:spacing w:val="-9"/>
          <w:sz w:val="24"/>
        </w:rPr>
        <w:t xml:space="preserve"> </w:t>
      </w:r>
      <w:r>
        <w:rPr>
          <w:sz w:val="24"/>
        </w:rPr>
        <w:t>International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Publishing.</w:t>
      </w:r>
    </w:p>
    <w:p w14:paraId="4CA80581" w14:textId="77777777" w:rsidR="00971CA6" w:rsidRDefault="00000000">
      <w:pPr>
        <w:spacing w:before="27" w:line="264" w:lineRule="auto"/>
        <w:ind w:left="773" w:right="51" w:hanging="720"/>
        <w:jc w:val="both"/>
        <w:rPr>
          <w:sz w:val="24"/>
        </w:rPr>
      </w:pPr>
      <w:r>
        <w:rPr>
          <w:sz w:val="24"/>
        </w:rPr>
        <w:t>Bortz,</w:t>
      </w:r>
      <w:r>
        <w:rPr>
          <w:spacing w:val="-11"/>
          <w:sz w:val="24"/>
        </w:rPr>
        <w:t xml:space="preserve"> </w:t>
      </w:r>
      <w:r>
        <w:rPr>
          <w:sz w:val="24"/>
        </w:rPr>
        <w:t>P.</w:t>
      </w:r>
      <w:r>
        <w:rPr>
          <w:spacing w:val="-11"/>
          <w:sz w:val="24"/>
        </w:rPr>
        <w:t xml:space="preserve"> </w:t>
      </w:r>
      <w:r>
        <w:rPr>
          <w:sz w:val="24"/>
        </w:rPr>
        <w:t>G.</w:t>
      </w:r>
      <w:r>
        <w:rPr>
          <w:spacing w:val="-11"/>
          <w:sz w:val="24"/>
        </w:rPr>
        <w:t xml:space="preserve"> </w:t>
      </w:r>
      <w:r>
        <w:rPr>
          <w:sz w:val="24"/>
        </w:rPr>
        <w:t>(2014).</w:t>
      </w:r>
      <w:r>
        <w:rPr>
          <w:spacing w:val="-11"/>
          <w:sz w:val="24"/>
        </w:rPr>
        <w:t xml:space="preserve"> </w:t>
      </w:r>
      <w:r>
        <w:rPr>
          <w:sz w:val="24"/>
        </w:rPr>
        <w:t>Foreign</w:t>
      </w:r>
      <w:r>
        <w:rPr>
          <w:spacing w:val="-11"/>
          <w:sz w:val="24"/>
        </w:rPr>
        <w:t xml:space="preserve"> </w:t>
      </w:r>
      <w:r>
        <w:rPr>
          <w:sz w:val="24"/>
        </w:rPr>
        <w:t>debt,</w:t>
      </w:r>
      <w:r>
        <w:rPr>
          <w:spacing w:val="-11"/>
          <w:sz w:val="24"/>
        </w:rPr>
        <w:t xml:space="preserve"> </w:t>
      </w:r>
      <w:r>
        <w:rPr>
          <w:sz w:val="24"/>
        </w:rPr>
        <w:t>distribution,</w:t>
      </w:r>
      <w:r>
        <w:rPr>
          <w:spacing w:val="-11"/>
          <w:sz w:val="24"/>
        </w:rPr>
        <w:t xml:space="preserve"> </w:t>
      </w:r>
      <w:r>
        <w:rPr>
          <w:sz w:val="24"/>
        </w:rPr>
        <w:t>inflation,</w:t>
      </w:r>
      <w:r>
        <w:rPr>
          <w:spacing w:val="-11"/>
          <w:sz w:val="24"/>
        </w:rPr>
        <w:t xml:space="preserve"> </w:t>
      </w:r>
      <w:r>
        <w:rPr>
          <w:sz w:val="24"/>
        </w:rPr>
        <w:t>and</w:t>
      </w:r>
      <w:r>
        <w:rPr>
          <w:spacing w:val="-11"/>
          <w:sz w:val="24"/>
        </w:rPr>
        <w:t xml:space="preserve"> </w:t>
      </w:r>
      <w:r>
        <w:rPr>
          <w:sz w:val="24"/>
        </w:rPr>
        <w:t>growth</w:t>
      </w:r>
      <w:r>
        <w:rPr>
          <w:spacing w:val="-11"/>
          <w:sz w:val="24"/>
        </w:rPr>
        <w:t xml:space="preserve"> </w:t>
      </w:r>
      <w:r>
        <w:rPr>
          <w:sz w:val="24"/>
        </w:rPr>
        <w:t>in</w:t>
      </w:r>
      <w:r>
        <w:rPr>
          <w:spacing w:val="-11"/>
          <w:sz w:val="24"/>
        </w:rPr>
        <w:t xml:space="preserve"> </w:t>
      </w:r>
      <w:r>
        <w:rPr>
          <w:sz w:val="24"/>
        </w:rPr>
        <w:t>an</w:t>
      </w:r>
      <w:r>
        <w:rPr>
          <w:spacing w:val="-11"/>
          <w:sz w:val="24"/>
        </w:rPr>
        <w:t xml:space="preserve"> </w:t>
      </w:r>
      <w:r>
        <w:rPr>
          <w:sz w:val="24"/>
        </w:rPr>
        <w:t>SFC</w:t>
      </w:r>
      <w:r>
        <w:rPr>
          <w:spacing w:val="-11"/>
          <w:sz w:val="24"/>
        </w:rPr>
        <w:t xml:space="preserve"> </w:t>
      </w:r>
      <w:r>
        <w:rPr>
          <w:sz w:val="24"/>
        </w:rPr>
        <w:t>model.</w:t>
      </w:r>
      <w:r>
        <w:rPr>
          <w:spacing w:val="-11"/>
          <w:sz w:val="24"/>
        </w:rPr>
        <w:t xml:space="preserve"> </w:t>
      </w:r>
      <w:r>
        <w:rPr>
          <w:i/>
          <w:sz w:val="24"/>
        </w:rPr>
        <w:t>European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 xml:space="preserve">Journal </w:t>
      </w:r>
      <w:bookmarkStart w:id="6" w:name="_bookmark3"/>
      <w:bookmarkEnd w:id="6"/>
      <w:r>
        <w:rPr>
          <w:i/>
          <w:sz w:val="24"/>
        </w:rPr>
        <w:t>of Economics and Economic Policies: Intervention</w:t>
      </w:r>
      <w:r>
        <w:rPr>
          <w:sz w:val="24"/>
        </w:rPr>
        <w:t xml:space="preserve">, </w:t>
      </w:r>
      <w:r>
        <w:rPr>
          <w:i/>
          <w:sz w:val="24"/>
        </w:rPr>
        <w:t>11</w:t>
      </w:r>
      <w:r>
        <w:rPr>
          <w:sz w:val="24"/>
        </w:rPr>
        <w:t>(3), 269–299.</w:t>
      </w:r>
    </w:p>
    <w:p w14:paraId="64E7F223" w14:textId="77777777" w:rsidR="00971CA6" w:rsidRDefault="00000000">
      <w:pPr>
        <w:pStyle w:val="Corpodetexto"/>
        <w:spacing w:line="264" w:lineRule="auto"/>
        <w:ind w:left="773" w:hanging="720"/>
      </w:pPr>
      <w:r>
        <w:t>Bovari,</w:t>
      </w:r>
      <w:r>
        <w:rPr>
          <w:spacing w:val="-15"/>
        </w:rPr>
        <w:t xml:space="preserve"> </w:t>
      </w:r>
      <w:r>
        <w:t>E.,</w:t>
      </w:r>
      <w:r>
        <w:rPr>
          <w:spacing w:val="-15"/>
        </w:rPr>
        <w:t xml:space="preserve"> </w:t>
      </w:r>
      <w:r>
        <w:t>Giraud,</w:t>
      </w:r>
      <w:r>
        <w:rPr>
          <w:spacing w:val="-15"/>
        </w:rPr>
        <w:t xml:space="preserve"> </w:t>
      </w:r>
      <w:r>
        <w:t>G.,</w:t>
      </w:r>
      <w:r>
        <w:rPr>
          <w:spacing w:val="-15"/>
        </w:rPr>
        <w:t xml:space="preserve"> </w:t>
      </w:r>
      <w:r>
        <w:t>&amp;</w:t>
      </w:r>
      <w:r>
        <w:rPr>
          <w:spacing w:val="-15"/>
        </w:rPr>
        <w:t xml:space="preserve"> </w:t>
      </w:r>
      <w:r>
        <w:t>Mc</w:t>
      </w:r>
      <w:r>
        <w:rPr>
          <w:spacing w:val="-15"/>
        </w:rPr>
        <w:t xml:space="preserve"> </w:t>
      </w:r>
      <w:r>
        <w:t>Isaac,</w:t>
      </w:r>
      <w:r>
        <w:rPr>
          <w:spacing w:val="-15"/>
        </w:rPr>
        <w:t xml:space="preserve"> </w:t>
      </w:r>
      <w:r>
        <w:t>F.</w:t>
      </w:r>
      <w:r>
        <w:rPr>
          <w:spacing w:val="-15"/>
        </w:rPr>
        <w:t xml:space="preserve"> </w:t>
      </w:r>
      <w:r>
        <w:t>(2018).</w:t>
      </w:r>
      <w:r>
        <w:rPr>
          <w:spacing w:val="-15"/>
        </w:rPr>
        <w:t xml:space="preserve"> </w:t>
      </w:r>
      <w:r>
        <w:t>Coping</w:t>
      </w:r>
      <w:r>
        <w:rPr>
          <w:spacing w:val="-15"/>
        </w:rPr>
        <w:t xml:space="preserve"> </w:t>
      </w:r>
      <w:r>
        <w:t>With</w:t>
      </w:r>
      <w:r>
        <w:rPr>
          <w:spacing w:val="-15"/>
        </w:rPr>
        <w:t xml:space="preserve"> </w:t>
      </w:r>
      <w:r>
        <w:t>Collapse: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Stock-Flow</w:t>
      </w:r>
      <w:r>
        <w:rPr>
          <w:spacing w:val="-15"/>
        </w:rPr>
        <w:t xml:space="preserve"> </w:t>
      </w:r>
      <w:r>
        <w:t>Consistent</w:t>
      </w:r>
      <w:r>
        <w:rPr>
          <w:spacing w:val="-15"/>
        </w:rPr>
        <w:t xml:space="preserve"> </w:t>
      </w:r>
      <w:r>
        <w:t xml:space="preserve">Monetary </w:t>
      </w:r>
      <w:bookmarkStart w:id="7" w:name="_bookmark4"/>
      <w:bookmarkEnd w:id="7"/>
      <w:r>
        <w:t xml:space="preserve">Macrodynamics of Global Warming. </w:t>
      </w:r>
      <w:r>
        <w:rPr>
          <w:i/>
        </w:rPr>
        <w:t>Ecological Economics</w:t>
      </w:r>
      <w:r>
        <w:t xml:space="preserve">, </w:t>
      </w:r>
      <w:r>
        <w:rPr>
          <w:i/>
        </w:rPr>
        <w:t>147</w:t>
      </w:r>
      <w:r>
        <w:t>(February), 383–398.</w:t>
      </w:r>
    </w:p>
    <w:p w14:paraId="31412579" w14:textId="77777777" w:rsidR="00971CA6" w:rsidRDefault="00000000">
      <w:pPr>
        <w:pStyle w:val="Corpodetexto"/>
        <w:spacing w:line="264" w:lineRule="auto"/>
        <w:ind w:left="773" w:hanging="720"/>
      </w:pPr>
      <w:r>
        <w:t>Brochier,</w:t>
      </w:r>
      <w:r>
        <w:rPr>
          <w:spacing w:val="-7"/>
        </w:rPr>
        <w:t xml:space="preserve"> </w:t>
      </w:r>
      <w:r>
        <w:t>L.</w:t>
      </w:r>
      <w:r>
        <w:rPr>
          <w:spacing w:val="-7"/>
        </w:rPr>
        <w:t xml:space="preserve"> </w:t>
      </w:r>
      <w:r>
        <w:t>(2020).</w:t>
      </w:r>
      <w:r>
        <w:rPr>
          <w:spacing w:val="-7"/>
        </w:rPr>
        <w:t xml:space="preserve"> </w:t>
      </w:r>
      <w:r>
        <w:t>Conflictingclaims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labour</w:t>
      </w:r>
      <w:r>
        <w:rPr>
          <w:spacing w:val="-7"/>
        </w:rPr>
        <w:t xml:space="preserve"> </w:t>
      </w:r>
      <w:r>
        <w:t>market</w:t>
      </w:r>
      <w:r>
        <w:rPr>
          <w:spacing w:val="-7"/>
        </w:rPr>
        <w:t xml:space="preserve"> </w:t>
      </w:r>
      <w:r>
        <w:t>concerns</w:t>
      </w:r>
      <w:r>
        <w:rPr>
          <w:spacing w:val="-7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supermultiplier</w:t>
      </w:r>
      <w:r>
        <w:rPr>
          <w:spacing w:val="-7"/>
        </w:rPr>
        <w:t xml:space="preserve"> </w:t>
      </w:r>
      <w:r>
        <w:t>SFC</w:t>
      </w:r>
      <w:r>
        <w:rPr>
          <w:spacing w:val="-7"/>
        </w:rPr>
        <w:t xml:space="preserve"> </w:t>
      </w:r>
      <w:r>
        <w:t>model.</w:t>
      </w:r>
      <w:r>
        <w:rPr>
          <w:spacing w:val="-7"/>
        </w:rPr>
        <w:t xml:space="preserve"> </w:t>
      </w:r>
      <w:r>
        <w:rPr>
          <w:i/>
        </w:rPr>
        <w:t>Me-</w:t>
      </w:r>
      <w:bookmarkStart w:id="8" w:name="_bookmark5"/>
      <w:bookmarkEnd w:id="8"/>
      <w:r>
        <w:rPr>
          <w:i/>
        </w:rPr>
        <w:t>troeconomica</w:t>
      </w:r>
      <w:r>
        <w:t xml:space="preserve">, </w:t>
      </w:r>
      <w:r>
        <w:rPr>
          <w:i/>
        </w:rPr>
        <w:t>71</w:t>
      </w:r>
      <w:r>
        <w:t>(3), 566–603.</w:t>
      </w:r>
    </w:p>
    <w:p w14:paraId="2B4756FE" w14:textId="77777777" w:rsidR="00971CA6" w:rsidRDefault="00000000">
      <w:pPr>
        <w:pStyle w:val="Corpodetexto"/>
        <w:spacing w:line="264" w:lineRule="auto"/>
        <w:ind w:left="773" w:hanging="720"/>
      </w:pPr>
      <w:r>
        <w:t>Brochier,</w:t>
      </w:r>
      <w:r>
        <w:rPr>
          <w:spacing w:val="-9"/>
        </w:rPr>
        <w:t xml:space="preserve"> </w:t>
      </w:r>
      <w:r>
        <w:t>L.,</w:t>
      </w:r>
      <w:r>
        <w:rPr>
          <w:spacing w:val="-9"/>
        </w:rPr>
        <w:t xml:space="preserve"> </w:t>
      </w:r>
      <w:r>
        <w:t>&amp;</w:t>
      </w:r>
      <w:r>
        <w:rPr>
          <w:spacing w:val="-9"/>
        </w:rPr>
        <w:t xml:space="preserve"> </w:t>
      </w:r>
      <w:r>
        <w:t>Freitas,</w:t>
      </w:r>
      <w:r>
        <w:rPr>
          <w:spacing w:val="-9"/>
        </w:rPr>
        <w:t xml:space="preserve"> </w:t>
      </w:r>
      <w:r>
        <w:t>F.</w:t>
      </w:r>
      <w:r>
        <w:rPr>
          <w:spacing w:val="-9"/>
        </w:rPr>
        <w:t xml:space="preserve"> </w:t>
      </w:r>
      <w:r>
        <w:t>(2023).</w:t>
      </w:r>
      <w:r>
        <w:rPr>
          <w:spacing w:val="-9"/>
        </w:rPr>
        <w:t xml:space="preserve"> </w:t>
      </w:r>
      <w:r>
        <w:t>Debt</w:t>
      </w:r>
      <w:r>
        <w:rPr>
          <w:spacing w:val="-9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demand</w:t>
      </w:r>
      <w:r>
        <w:rPr>
          <w:spacing w:val="-9"/>
        </w:rPr>
        <w:t xml:space="preserve"> </w:t>
      </w:r>
      <w:r>
        <w:t>regimes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simplified</w:t>
      </w:r>
      <w:r>
        <w:rPr>
          <w:spacing w:val="-9"/>
        </w:rPr>
        <w:t xml:space="preserve"> </w:t>
      </w:r>
      <w:r>
        <w:t>neo-Kaleckian</w:t>
      </w:r>
      <w:r>
        <w:rPr>
          <w:spacing w:val="-9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Supermul-</w:t>
      </w:r>
      <w:bookmarkStart w:id="9" w:name="_bookmark6"/>
      <w:bookmarkEnd w:id="9"/>
      <w:r>
        <w:t xml:space="preserve">tiplier growth models. </w:t>
      </w:r>
      <w:r>
        <w:rPr>
          <w:i/>
        </w:rPr>
        <w:t>Cambridge Journal of Economics</w:t>
      </w:r>
      <w:r>
        <w:t>, Forthcoming.</w:t>
      </w:r>
    </w:p>
    <w:p w14:paraId="6AE1256A" w14:textId="77777777" w:rsidR="00971CA6" w:rsidRDefault="00000000">
      <w:pPr>
        <w:pStyle w:val="Corpodetexto"/>
        <w:spacing w:line="264" w:lineRule="auto"/>
        <w:ind w:left="773" w:hanging="720"/>
      </w:pPr>
      <w:r>
        <w:t xml:space="preserve">Brochier, L., &amp; Macedo e Silva, A. C. (2019). A supermultiplier Stock-Flow Consistent model: The "return"of the paradoxes of thrift and costs in the long run? </w:t>
      </w:r>
      <w:r>
        <w:rPr>
          <w:i/>
        </w:rPr>
        <w:t>Cambridge Journal of Economics</w:t>
      </w:r>
      <w:r>
        <w:t xml:space="preserve">, </w:t>
      </w:r>
      <w:bookmarkStart w:id="10" w:name="_bookmark7"/>
      <w:bookmarkEnd w:id="10"/>
      <w:r>
        <w:rPr>
          <w:i/>
        </w:rPr>
        <w:t>43</w:t>
      </w:r>
      <w:r>
        <w:t>(2), 413–442.</w:t>
      </w:r>
    </w:p>
    <w:p w14:paraId="5A6536DD" w14:textId="77777777" w:rsidR="00971CA6" w:rsidRDefault="00000000">
      <w:pPr>
        <w:pStyle w:val="Corpodetexto"/>
        <w:spacing w:line="264" w:lineRule="auto"/>
        <w:ind w:left="773" w:hanging="720"/>
      </w:pPr>
      <w:r>
        <w:t xml:space="preserve">Brochier, L., Pedrosa, Í., Dos Santos, C. H. M., &amp; Macedo e Silva, A. C. (2021). An institutional SFC </w:t>
      </w:r>
      <w:bookmarkStart w:id="11" w:name="_bookmark8"/>
      <w:bookmarkEnd w:id="11"/>
      <w:r>
        <w:t xml:space="preserve">model of the Central Bank-National Treasury interactions: the case of Brazil. </w:t>
      </w:r>
      <w:r>
        <w:rPr>
          <w:i/>
        </w:rPr>
        <w:t>Mimeo</w:t>
      </w:r>
      <w:r>
        <w:t>.</w:t>
      </w:r>
    </w:p>
    <w:p w14:paraId="77F690BA" w14:textId="77777777" w:rsidR="00971CA6" w:rsidRDefault="00000000">
      <w:pPr>
        <w:spacing w:line="264" w:lineRule="auto"/>
        <w:ind w:left="773" w:right="51" w:hanging="720"/>
        <w:jc w:val="both"/>
        <w:rPr>
          <w:sz w:val="24"/>
        </w:rPr>
      </w:pPr>
      <w:r>
        <w:rPr>
          <w:sz w:val="24"/>
        </w:rPr>
        <w:t>Burgess,</w:t>
      </w:r>
      <w:r>
        <w:rPr>
          <w:spacing w:val="-3"/>
          <w:sz w:val="24"/>
        </w:rPr>
        <w:t xml:space="preserve"> </w:t>
      </w:r>
      <w:r>
        <w:rPr>
          <w:sz w:val="24"/>
        </w:rPr>
        <w:t>S.,</w:t>
      </w:r>
      <w:r>
        <w:rPr>
          <w:spacing w:val="-2"/>
          <w:sz w:val="24"/>
        </w:rPr>
        <w:t xml:space="preserve"> </w:t>
      </w:r>
      <w:r>
        <w:rPr>
          <w:sz w:val="24"/>
        </w:rPr>
        <w:t>Burrows,</w:t>
      </w:r>
      <w:r>
        <w:rPr>
          <w:spacing w:val="-3"/>
          <w:sz w:val="24"/>
        </w:rPr>
        <w:t xml:space="preserve"> </w:t>
      </w:r>
      <w:r>
        <w:rPr>
          <w:sz w:val="24"/>
        </w:rPr>
        <w:t>O.,</w:t>
      </w:r>
      <w:r>
        <w:rPr>
          <w:spacing w:val="-2"/>
          <w:sz w:val="24"/>
        </w:rPr>
        <w:t xml:space="preserve"> </w:t>
      </w:r>
      <w:r>
        <w:rPr>
          <w:sz w:val="24"/>
        </w:rPr>
        <w:t>Godin,</w:t>
      </w:r>
      <w:r>
        <w:rPr>
          <w:spacing w:val="-3"/>
          <w:sz w:val="24"/>
        </w:rPr>
        <w:t xml:space="preserve"> </w:t>
      </w:r>
      <w:r>
        <w:rPr>
          <w:sz w:val="24"/>
        </w:rPr>
        <w:t>A.,</w:t>
      </w:r>
      <w:r>
        <w:rPr>
          <w:spacing w:val="-2"/>
          <w:sz w:val="24"/>
        </w:rPr>
        <w:t xml:space="preserve"> </w:t>
      </w:r>
      <w:r>
        <w:rPr>
          <w:sz w:val="24"/>
        </w:rPr>
        <w:t>Kinsella,</w:t>
      </w:r>
      <w:r>
        <w:rPr>
          <w:spacing w:val="-3"/>
          <w:sz w:val="24"/>
        </w:rPr>
        <w:t xml:space="preserve"> </w:t>
      </w:r>
      <w:r>
        <w:rPr>
          <w:sz w:val="24"/>
        </w:rPr>
        <w:t>S.,</w:t>
      </w:r>
      <w:r>
        <w:rPr>
          <w:spacing w:val="-2"/>
          <w:sz w:val="24"/>
        </w:rPr>
        <w:t xml:space="preserve"> </w:t>
      </w:r>
      <w:r>
        <w:rPr>
          <w:sz w:val="24"/>
        </w:rPr>
        <w:t>&amp;</w:t>
      </w:r>
      <w:r>
        <w:rPr>
          <w:spacing w:val="-3"/>
          <w:sz w:val="24"/>
        </w:rPr>
        <w:t xml:space="preserve"> </w:t>
      </w:r>
      <w:r>
        <w:rPr>
          <w:sz w:val="24"/>
        </w:rPr>
        <w:t>Millard,</w:t>
      </w:r>
      <w:r>
        <w:rPr>
          <w:spacing w:val="-2"/>
          <w:sz w:val="24"/>
        </w:rPr>
        <w:t xml:space="preserve"> </w:t>
      </w:r>
      <w:r>
        <w:rPr>
          <w:sz w:val="24"/>
        </w:rPr>
        <w:t>S.</w:t>
      </w:r>
      <w:r>
        <w:rPr>
          <w:spacing w:val="-3"/>
          <w:sz w:val="24"/>
        </w:rPr>
        <w:t xml:space="preserve"> </w:t>
      </w:r>
      <w:r>
        <w:rPr>
          <w:sz w:val="24"/>
        </w:rPr>
        <w:t>(2016).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dynamical</w:t>
      </w:r>
      <w:r>
        <w:rPr>
          <w:spacing w:val="-2"/>
          <w:sz w:val="24"/>
        </w:rPr>
        <w:t xml:space="preserve"> </w:t>
      </w:r>
      <w:r>
        <w:rPr>
          <w:sz w:val="24"/>
        </w:rPr>
        <w:t>model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financial </w:t>
      </w:r>
      <w:bookmarkStart w:id="12" w:name="_bookmark9"/>
      <w:bookmarkEnd w:id="12"/>
      <w:r>
        <w:rPr>
          <w:sz w:val="24"/>
        </w:rPr>
        <w:t xml:space="preserve">balances for the United Kingdom. </w:t>
      </w:r>
      <w:r>
        <w:rPr>
          <w:i/>
          <w:sz w:val="24"/>
        </w:rPr>
        <w:t>Bank of England Staff Working Paper</w:t>
      </w:r>
      <w:r>
        <w:rPr>
          <w:sz w:val="24"/>
        </w:rPr>
        <w:t xml:space="preserve">, </w:t>
      </w:r>
      <w:r>
        <w:rPr>
          <w:i/>
          <w:sz w:val="24"/>
        </w:rPr>
        <w:t>No. 614</w:t>
      </w:r>
      <w:r>
        <w:rPr>
          <w:sz w:val="24"/>
        </w:rPr>
        <w:t>.</w:t>
      </w:r>
    </w:p>
    <w:p w14:paraId="491B249C" w14:textId="77777777" w:rsidR="00971CA6" w:rsidRDefault="00000000">
      <w:pPr>
        <w:pStyle w:val="Corpodetexto"/>
        <w:spacing w:line="264" w:lineRule="auto"/>
        <w:ind w:left="773" w:hanging="720"/>
      </w:pPr>
      <w:r>
        <w:t>Caiani, A., Catullo, E., &amp; Gallegati, M. (2019). The effects of alternative wage regimes in a monetary union: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multi-country</w:t>
      </w:r>
      <w:r>
        <w:rPr>
          <w:spacing w:val="-4"/>
        </w:rPr>
        <w:t xml:space="preserve"> </w:t>
      </w:r>
      <w:r>
        <w:t>agent</w:t>
      </w:r>
      <w:r>
        <w:rPr>
          <w:spacing w:val="-4"/>
        </w:rPr>
        <w:t xml:space="preserve"> </w:t>
      </w:r>
      <w:r>
        <w:t>based-stock</w:t>
      </w:r>
      <w:r>
        <w:rPr>
          <w:spacing w:val="-4"/>
        </w:rPr>
        <w:t xml:space="preserve"> </w:t>
      </w:r>
      <w:r>
        <w:t>flow</w:t>
      </w:r>
      <w:r>
        <w:rPr>
          <w:spacing w:val="-5"/>
        </w:rPr>
        <w:t xml:space="preserve"> </w:t>
      </w:r>
      <w:r>
        <w:t>consistent</w:t>
      </w:r>
      <w:r>
        <w:rPr>
          <w:spacing w:val="-4"/>
        </w:rPr>
        <w:t xml:space="preserve"> </w:t>
      </w:r>
      <w:r>
        <w:t>model.</w:t>
      </w:r>
      <w:r>
        <w:rPr>
          <w:spacing w:val="-4"/>
        </w:rPr>
        <w:t xml:space="preserve"> </w:t>
      </w:r>
      <w:r>
        <w:rPr>
          <w:i/>
        </w:rPr>
        <w:t>Journal</w:t>
      </w:r>
      <w:r>
        <w:rPr>
          <w:i/>
          <w:spacing w:val="-4"/>
        </w:rPr>
        <w:t xml:space="preserve"> </w:t>
      </w:r>
      <w:r>
        <w:rPr>
          <w:i/>
        </w:rPr>
        <w:t>of</w:t>
      </w:r>
      <w:r>
        <w:rPr>
          <w:i/>
          <w:spacing w:val="-4"/>
        </w:rPr>
        <w:t xml:space="preserve"> </w:t>
      </w:r>
      <w:r>
        <w:rPr>
          <w:i/>
        </w:rPr>
        <w:t>Economic</w:t>
      </w:r>
      <w:r>
        <w:rPr>
          <w:i/>
          <w:spacing w:val="-4"/>
        </w:rPr>
        <w:t xml:space="preserve"> </w:t>
      </w:r>
      <w:r>
        <w:rPr>
          <w:i/>
        </w:rPr>
        <w:t xml:space="preserve">Behavior </w:t>
      </w:r>
      <w:bookmarkStart w:id="13" w:name="_bookmark10"/>
      <w:bookmarkEnd w:id="13"/>
      <w:r>
        <w:rPr>
          <w:i/>
        </w:rPr>
        <w:t>Organization</w:t>
      </w:r>
      <w:r>
        <w:t xml:space="preserve">, </w:t>
      </w:r>
      <w:r>
        <w:rPr>
          <w:i/>
        </w:rPr>
        <w:t>162</w:t>
      </w:r>
      <w:r>
        <w:t>, 389–416.</w:t>
      </w:r>
    </w:p>
    <w:p w14:paraId="31584406" w14:textId="77777777" w:rsidR="00971CA6" w:rsidRDefault="00000000">
      <w:pPr>
        <w:pStyle w:val="Corpodetexto"/>
        <w:spacing w:line="264" w:lineRule="auto"/>
        <w:ind w:left="773" w:hanging="720"/>
      </w:pPr>
      <w:r>
        <w:t xml:space="preserve">Caiani, A., Godin, A., Caverzasi, E., Gallegati, M., Kinsella, S., &amp; Stiglitz, J. E. (2016). Agent based-stock flow consistent macroeconomics: Towards a benchmark model. </w:t>
      </w:r>
      <w:r>
        <w:rPr>
          <w:i/>
        </w:rPr>
        <w:t>Journal of Economic Dy-</w:t>
      </w:r>
      <w:bookmarkStart w:id="14" w:name="_bookmark11"/>
      <w:bookmarkEnd w:id="14"/>
      <w:r>
        <w:rPr>
          <w:i/>
        </w:rPr>
        <w:t>namics and Control</w:t>
      </w:r>
      <w:r>
        <w:t xml:space="preserve">, </w:t>
      </w:r>
      <w:r>
        <w:rPr>
          <w:i/>
        </w:rPr>
        <w:t>69</w:t>
      </w:r>
      <w:r>
        <w:t>, 375–408.</w:t>
      </w:r>
    </w:p>
    <w:p w14:paraId="22365B5F" w14:textId="77777777" w:rsidR="00971CA6" w:rsidRDefault="00000000">
      <w:pPr>
        <w:pStyle w:val="Corpodetexto"/>
        <w:spacing w:line="264" w:lineRule="auto"/>
        <w:ind w:left="773" w:hanging="720"/>
      </w:pPr>
      <w:r>
        <w:t>Campiglio,</w:t>
      </w:r>
      <w:r>
        <w:rPr>
          <w:spacing w:val="-4"/>
        </w:rPr>
        <w:t xml:space="preserve"> </w:t>
      </w:r>
      <w:r>
        <w:t>E.,</w:t>
      </w:r>
      <w:r>
        <w:rPr>
          <w:spacing w:val="-4"/>
        </w:rPr>
        <w:t xml:space="preserve"> </w:t>
      </w:r>
      <w:r>
        <w:t>Dafermos,</w:t>
      </w:r>
      <w:r>
        <w:rPr>
          <w:spacing w:val="-4"/>
        </w:rPr>
        <w:t xml:space="preserve"> </w:t>
      </w:r>
      <w:r>
        <w:t>Y.,</w:t>
      </w:r>
      <w:r>
        <w:rPr>
          <w:spacing w:val="-4"/>
        </w:rPr>
        <w:t xml:space="preserve"> </w:t>
      </w:r>
      <w:r>
        <w:t>Monnin,</w:t>
      </w:r>
      <w:r>
        <w:rPr>
          <w:spacing w:val="-4"/>
        </w:rPr>
        <w:t xml:space="preserve"> </w:t>
      </w:r>
      <w:r>
        <w:t>P.,</w:t>
      </w:r>
      <w:r>
        <w:rPr>
          <w:spacing w:val="-4"/>
        </w:rPr>
        <w:t xml:space="preserve"> </w:t>
      </w:r>
      <w:r>
        <w:t>Ryan-Collins,</w:t>
      </w:r>
      <w:r>
        <w:rPr>
          <w:spacing w:val="-4"/>
        </w:rPr>
        <w:t xml:space="preserve"> </w:t>
      </w:r>
      <w:r>
        <w:t>J.,</w:t>
      </w:r>
      <w:r>
        <w:rPr>
          <w:spacing w:val="-4"/>
        </w:rPr>
        <w:t xml:space="preserve"> </w:t>
      </w:r>
      <w:r>
        <w:t>Schotten,</w:t>
      </w:r>
      <w:r>
        <w:rPr>
          <w:spacing w:val="-4"/>
        </w:rPr>
        <w:t xml:space="preserve"> </w:t>
      </w:r>
      <w:r>
        <w:t>G.,</w:t>
      </w:r>
      <w:r>
        <w:rPr>
          <w:spacing w:val="-4"/>
        </w:rPr>
        <w:t xml:space="preserve"> </w:t>
      </w:r>
      <w:r>
        <w:t>&amp;</w:t>
      </w:r>
      <w:r>
        <w:rPr>
          <w:spacing w:val="-4"/>
        </w:rPr>
        <w:t xml:space="preserve"> </w:t>
      </w:r>
      <w:r>
        <w:t>Tanaka,</w:t>
      </w:r>
      <w:r>
        <w:rPr>
          <w:spacing w:val="-4"/>
        </w:rPr>
        <w:t xml:space="preserve"> </w:t>
      </w:r>
      <w:r>
        <w:t>M.</w:t>
      </w:r>
      <w:r>
        <w:rPr>
          <w:spacing w:val="-4"/>
        </w:rPr>
        <w:t xml:space="preserve"> </w:t>
      </w:r>
      <w:r>
        <w:t>(2018).</w:t>
      </w:r>
      <w:r>
        <w:rPr>
          <w:spacing w:val="-4"/>
        </w:rPr>
        <w:t xml:space="preserve"> </w:t>
      </w:r>
      <w:r>
        <w:t>Climate change</w:t>
      </w:r>
      <w:r>
        <w:rPr>
          <w:spacing w:val="-6"/>
        </w:rPr>
        <w:t xml:space="preserve"> </w:t>
      </w:r>
      <w:r>
        <w:t>challenges</w:t>
      </w:r>
      <w:r>
        <w:rPr>
          <w:spacing w:val="-6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central</w:t>
      </w:r>
      <w:r>
        <w:rPr>
          <w:spacing w:val="-6"/>
        </w:rPr>
        <w:t xml:space="preserve"> </w:t>
      </w:r>
      <w:r>
        <w:t>banks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financial</w:t>
      </w:r>
      <w:r>
        <w:rPr>
          <w:spacing w:val="-6"/>
        </w:rPr>
        <w:t xml:space="preserve"> </w:t>
      </w:r>
      <w:r>
        <w:t>regulators.</w:t>
      </w:r>
      <w:r>
        <w:rPr>
          <w:spacing w:val="-6"/>
        </w:rPr>
        <w:t xml:space="preserve"> </w:t>
      </w:r>
      <w:r>
        <w:rPr>
          <w:i/>
        </w:rPr>
        <w:t>Nature</w:t>
      </w:r>
      <w:r>
        <w:rPr>
          <w:i/>
          <w:spacing w:val="-6"/>
        </w:rPr>
        <w:t xml:space="preserve"> </w:t>
      </w:r>
      <w:r>
        <w:rPr>
          <w:i/>
        </w:rPr>
        <w:t>Climate</w:t>
      </w:r>
      <w:r>
        <w:rPr>
          <w:i/>
          <w:spacing w:val="-6"/>
        </w:rPr>
        <w:t xml:space="preserve"> </w:t>
      </w:r>
      <w:r>
        <w:rPr>
          <w:i/>
        </w:rPr>
        <w:t>Change</w:t>
      </w:r>
      <w:r>
        <w:t>,</w:t>
      </w:r>
      <w:r>
        <w:rPr>
          <w:spacing w:val="-6"/>
        </w:rPr>
        <w:t xml:space="preserve"> </w:t>
      </w:r>
      <w:r>
        <w:rPr>
          <w:i/>
        </w:rPr>
        <w:t>8</w:t>
      </w:r>
      <w:r>
        <w:t>(6),</w:t>
      </w:r>
      <w:r>
        <w:rPr>
          <w:spacing w:val="-6"/>
        </w:rPr>
        <w:t xml:space="preserve"> </w:t>
      </w:r>
      <w:r>
        <w:t>462–</w:t>
      </w:r>
      <w:bookmarkStart w:id="15" w:name="_bookmark12"/>
      <w:bookmarkEnd w:id="15"/>
      <w:r>
        <w:rPr>
          <w:spacing w:val="-4"/>
        </w:rPr>
        <w:t>468.</w:t>
      </w:r>
    </w:p>
    <w:p w14:paraId="1A5C000A" w14:textId="77777777" w:rsidR="00971CA6" w:rsidRDefault="00000000">
      <w:pPr>
        <w:pStyle w:val="Corpodetexto"/>
        <w:spacing w:line="264" w:lineRule="auto"/>
        <w:ind w:left="773" w:hanging="720"/>
      </w:pPr>
      <w:r>
        <w:t>Carnevali,</w:t>
      </w:r>
      <w:r>
        <w:rPr>
          <w:spacing w:val="-6"/>
        </w:rPr>
        <w:t xml:space="preserve"> </w:t>
      </w:r>
      <w:r>
        <w:t>E.,</w:t>
      </w:r>
      <w:r>
        <w:rPr>
          <w:spacing w:val="-6"/>
        </w:rPr>
        <w:t xml:space="preserve"> </w:t>
      </w:r>
      <w:r>
        <w:t>Fontana,</w:t>
      </w:r>
      <w:r>
        <w:rPr>
          <w:spacing w:val="-7"/>
        </w:rPr>
        <w:t xml:space="preserve"> </w:t>
      </w:r>
      <w:r>
        <w:t>G.,</w:t>
      </w:r>
      <w:r>
        <w:rPr>
          <w:spacing w:val="-6"/>
        </w:rPr>
        <w:t xml:space="preserve"> </w:t>
      </w:r>
      <w:r>
        <w:t>&amp;</w:t>
      </w:r>
      <w:r>
        <w:rPr>
          <w:spacing w:val="-6"/>
        </w:rPr>
        <w:t xml:space="preserve"> </w:t>
      </w:r>
      <w:r>
        <w:t>Passarella,</w:t>
      </w:r>
      <w:r>
        <w:rPr>
          <w:spacing w:val="-7"/>
        </w:rPr>
        <w:t xml:space="preserve"> </w:t>
      </w:r>
      <w:r>
        <w:t>M.</w:t>
      </w:r>
      <w:r>
        <w:rPr>
          <w:spacing w:val="-6"/>
        </w:rPr>
        <w:t xml:space="preserve"> </w:t>
      </w:r>
      <w:r>
        <w:t>V.</w:t>
      </w:r>
      <w:r>
        <w:rPr>
          <w:spacing w:val="-6"/>
        </w:rPr>
        <w:t xml:space="preserve"> </w:t>
      </w:r>
      <w:r>
        <w:t>(2020).</w:t>
      </w:r>
      <w:r>
        <w:rPr>
          <w:spacing w:val="-6"/>
        </w:rPr>
        <w:t xml:space="preserve"> </w:t>
      </w:r>
      <w:r>
        <w:t>Assessing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MarshallLerner</w:t>
      </w:r>
      <w:r>
        <w:rPr>
          <w:spacing w:val="-6"/>
        </w:rPr>
        <w:t xml:space="preserve"> </w:t>
      </w:r>
      <w:r>
        <w:t>condition</w:t>
      </w:r>
      <w:r>
        <w:rPr>
          <w:spacing w:val="-6"/>
        </w:rPr>
        <w:t xml:space="preserve"> </w:t>
      </w:r>
      <w:r>
        <w:t>within</w:t>
      </w:r>
      <w:r>
        <w:rPr>
          <w:spacing w:val="-6"/>
        </w:rPr>
        <w:t xml:space="preserve"> </w:t>
      </w:r>
      <w:r>
        <w:t xml:space="preserve">a </w:t>
      </w:r>
      <w:bookmarkStart w:id="16" w:name="_bookmark13"/>
      <w:bookmarkEnd w:id="16"/>
      <w:r>
        <w:t xml:space="preserve">stock-flow consistent model. </w:t>
      </w:r>
      <w:r>
        <w:rPr>
          <w:i/>
        </w:rPr>
        <w:t>Cambridge Journal Of Economics</w:t>
      </w:r>
      <w:r>
        <w:t>, 1–28.</w:t>
      </w:r>
    </w:p>
    <w:p w14:paraId="567A3FC5" w14:textId="77777777" w:rsidR="00971CA6" w:rsidRDefault="00000000">
      <w:pPr>
        <w:spacing w:line="264" w:lineRule="auto"/>
        <w:ind w:left="773" w:right="51" w:hanging="720"/>
        <w:jc w:val="both"/>
        <w:rPr>
          <w:sz w:val="24"/>
        </w:rPr>
      </w:pPr>
      <w:r>
        <w:rPr>
          <w:spacing w:val="-2"/>
          <w:sz w:val="24"/>
        </w:rPr>
        <w:t>Cassetti,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M.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(2020).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Fiscal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policy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as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long-run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stabilization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tool.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Simulations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with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stock-flow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 xml:space="preserve">consistent </w:t>
      </w:r>
      <w:r>
        <w:rPr>
          <w:sz w:val="24"/>
        </w:rPr>
        <w:t xml:space="preserve">model. </w:t>
      </w:r>
      <w:r>
        <w:rPr>
          <w:i/>
          <w:sz w:val="24"/>
        </w:rPr>
        <w:t>Post Keynesian Economics Study Group</w:t>
      </w:r>
      <w:r>
        <w:rPr>
          <w:sz w:val="24"/>
        </w:rPr>
        <w:t>, (WP2003).</w:t>
      </w:r>
    </w:p>
    <w:p w14:paraId="2AED54FD" w14:textId="77777777" w:rsidR="00971CA6" w:rsidRDefault="00971CA6">
      <w:pPr>
        <w:spacing w:line="264" w:lineRule="auto"/>
        <w:jc w:val="both"/>
        <w:rPr>
          <w:sz w:val="24"/>
        </w:rPr>
        <w:sectPr w:rsidR="00971CA6">
          <w:pgSz w:w="12240" w:h="15840"/>
          <w:pgMar w:top="940" w:right="1080" w:bottom="720" w:left="1080" w:header="569" w:footer="538" w:gutter="0"/>
          <w:cols w:space="720"/>
        </w:sectPr>
      </w:pPr>
    </w:p>
    <w:p w14:paraId="6DE24161" w14:textId="77777777" w:rsidR="00971CA6" w:rsidRDefault="00000000">
      <w:pPr>
        <w:spacing w:before="196" w:line="264" w:lineRule="auto"/>
        <w:ind w:left="773" w:hanging="720"/>
        <w:rPr>
          <w:sz w:val="24"/>
        </w:rPr>
      </w:pPr>
      <w:bookmarkStart w:id="17" w:name="_bookmark15"/>
      <w:bookmarkEnd w:id="17"/>
      <w:r>
        <w:rPr>
          <w:sz w:val="24"/>
        </w:rPr>
        <w:lastRenderedPageBreak/>
        <w:t>Cattan,</w:t>
      </w:r>
      <w:r>
        <w:rPr>
          <w:spacing w:val="-13"/>
          <w:sz w:val="24"/>
        </w:rPr>
        <w:t xml:space="preserve"> </w:t>
      </w:r>
      <w:r>
        <w:rPr>
          <w:sz w:val="24"/>
        </w:rPr>
        <w:t>R.</w:t>
      </w:r>
      <w:r>
        <w:rPr>
          <w:spacing w:val="-13"/>
          <w:sz w:val="24"/>
        </w:rPr>
        <w:t xml:space="preserve"> </w:t>
      </w:r>
      <w:r>
        <w:rPr>
          <w:sz w:val="24"/>
        </w:rPr>
        <w:t>(2021).</w:t>
      </w:r>
      <w:r>
        <w:rPr>
          <w:spacing w:val="-13"/>
          <w:sz w:val="24"/>
        </w:rPr>
        <w:t xml:space="preserve"> </w:t>
      </w:r>
      <w:r>
        <w:rPr>
          <w:i/>
          <w:sz w:val="24"/>
        </w:rPr>
        <w:t>Three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Essays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on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Growth,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Cycles,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Macroeconomic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Policy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and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Climate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Change</w:t>
      </w:r>
      <w:r>
        <w:rPr>
          <w:i/>
          <w:spacing w:val="-14"/>
          <w:sz w:val="24"/>
        </w:rPr>
        <w:t xml:space="preserve"> </w:t>
      </w:r>
      <w:r>
        <w:rPr>
          <w:sz w:val="24"/>
        </w:rPr>
        <w:t>[tese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de </w:t>
      </w:r>
      <w:bookmarkStart w:id="18" w:name="_bookmark14"/>
      <w:bookmarkEnd w:id="18"/>
      <w:r>
        <w:rPr>
          <w:sz w:val="24"/>
        </w:rPr>
        <w:t>doutoramento, UNICAMP].</w:t>
      </w:r>
    </w:p>
    <w:p w14:paraId="1BF30D6B" w14:textId="77777777" w:rsidR="00971CA6" w:rsidRDefault="00000000">
      <w:pPr>
        <w:spacing w:line="264" w:lineRule="auto"/>
        <w:ind w:left="773" w:hanging="720"/>
        <w:rPr>
          <w:sz w:val="24"/>
        </w:rPr>
      </w:pPr>
      <w:r>
        <w:rPr>
          <w:spacing w:val="-2"/>
          <w:sz w:val="24"/>
        </w:rPr>
        <w:t>Caverzasi,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E.,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&amp;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Godin,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A.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(2015).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Post-Keynesian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stock-flow-consistent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modelling: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survey.</w:t>
      </w:r>
      <w:r>
        <w:rPr>
          <w:spacing w:val="-9"/>
          <w:sz w:val="24"/>
        </w:rPr>
        <w:t xml:space="preserve"> </w:t>
      </w:r>
      <w:r>
        <w:rPr>
          <w:i/>
          <w:spacing w:val="-2"/>
          <w:sz w:val="24"/>
        </w:rPr>
        <w:t xml:space="preserve">Cambridge </w:t>
      </w:r>
      <w:bookmarkStart w:id="19" w:name="_bookmark16"/>
      <w:bookmarkEnd w:id="19"/>
      <w:r>
        <w:rPr>
          <w:i/>
          <w:sz w:val="24"/>
        </w:rPr>
        <w:t>Journal of Economics</w:t>
      </w:r>
      <w:r>
        <w:rPr>
          <w:sz w:val="24"/>
        </w:rPr>
        <w:t xml:space="preserve">, </w:t>
      </w:r>
      <w:r>
        <w:rPr>
          <w:i/>
          <w:sz w:val="24"/>
        </w:rPr>
        <w:t>39</w:t>
      </w:r>
      <w:r>
        <w:rPr>
          <w:sz w:val="24"/>
        </w:rPr>
        <w:t>(1), 157–187.</w:t>
      </w:r>
    </w:p>
    <w:p w14:paraId="565679FE" w14:textId="77777777" w:rsidR="00971CA6" w:rsidRDefault="00000000">
      <w:pPr>
        <w:spacing w:line="264" w:lineRule="auto"/>
        <w:ind w:left="773" w:hanging="720"/>
        <w:rPr>
          <w:sz w:val="24"/>
        </w:rPr>
      </w:pPr>
      <w:r>
        <w:rPr>
          <w:sz w:val="24"/>
        </w:rPr>
        <w:t>Cesaratto,</w:t>
      </w:r>
      <w:r>
        <w:rPr>
          <w:spacing w:val="-8"/>
          <w:sz w:val="24"/>
        </w:rPr>
        <w:t xml:space="preserve"> </w:t>
      </w:r>
      <w:r>
        <w:rPr>
          <w:sz w:val="24"/>
        </w:rPr>
        <w:t>S.</w:t>
      </w:r>
      <w:r>
        <w:rPr>
          <w:spacing w:val="-8"/>
          <w:sz w:val="24"/>
        </w:rPr>
        <w:t xml:space="preserve"> </w:t>
      </w:r>
      <w:r>
        <w:rPr>
          <w:sz w:val="24"/>
        </w:rPr>
        <w:t>(2015).</w:t>
      </w:r>
      <w:r>
        <w:rPr>
          <w:spacing w:val="-8"/>
          <w:sz w:val="24"/>
        </w:rPr>
        <w:t xml:space="preserve"> </w:t>
      </w:r>
      <w:r>
        <w:rPr>
          <w:sz w:val="24"/>
        </w:rPr>
        <w:t>Neo-Kaleckian</w:t>
      </w:r>
      <w:r>
        <w:rPr>
          <w:spacing w:val="-8"/>
          <w:sz w:val="24"/>
        </w:rPr>
        <w:t xml:space="preserve"> </w:t>
      </w:r>
      <w:r>
        <w:rPr>
          <w:sz w:val="24"/>
        </w:rPr>
        <w:t>and</w:t>
      </w:r>
      <w:r>
        <w:rPr>
          <w:spacing w:val="-8"/>
          <w:sz w:val="24"/>
        </w:rPr>
        <w:t xml:space="preserve"> </w:t>
      </w:r>
      <w:r>
        <w:rPr>
          <w:sz w:val="24"/>
        </w:rPr>
        <w:t>Sraffian</w:t>
      </w:r>
      <w:r>
        <w:rPr>
          <w:spacing w:val="-8"/>
          <w:sz w:val="24"/>
        </w:rPr>
        <w:t xml:space="preserve"> </w:t>
      </w:r>
      <w:r>
        <w:rPr>
          <w:sz w:val="24"/>
        </w:rPr>
        <w:t>Controversies</w:t>
      </w:r>
      <w:r>
        <w:rPr>
          <w:spacing w:val="-9"/>
          <w:sz w:val="24"/>
        </w:rPr>
        <w:t xml:space="preserve"> </w:t>
      </w:r>
      <w:r>
        <w:rPr>
          <w:sz w:val="24"/>
        </w:rPr>
        <w:t>on</w:t>
      </w:r>
      <w:r>
        <w:rPr>
          <w:spacing w:val="-8"/>
          <w:sz w:val="24"/>
        </w:rPr>
        <w:t xml:space="preserve"> </w:t>
      </w: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z w:val="24"/>
        </w:rPr>
        <w:t>Theory</w:t>
      </w:r>
      <w:r>
        <w:rPr>
          <w:spacing w:val="-8"/>
          <w:sz w:val="24"/>
        </w:rPr>
        <w:t xml:space="preserve"> </w:t>
      </w:r>
      <w:r>
        <w:rPr>
          <w:sz w:val="24"/>
        </w:rPr>
        <w:t>of</w:t>
      </w:r>
      <w:r>
        <w:rPr>
          <w:spacing w:val="-8"/>
          <w:sz w:val="24"/>
        </w:rPr>
        <w:t xml:space="preserve"> </w:t>
      </w:r>
      <w:r>
        <w:rPr>
          <w:sz w:val="24"/>
        </w:rPr>
        <w:t>Accumulation.</w:t>
      </w:r>
      <w:r>
        <w:rPr>
          <w:spacing w:val="-8"/>
          <w:sz w:val="24"/>
        </w:rPr>
        <w:t xml:space="preserve"> </w:t>
      </w:r>
      <w:r>
        <w:rPr>
          <w:i/>
          <w:sz w:val="24"/>
        </w:rPr>
        <w:t xml:space="preserve">Review </w:t>
      </w:r>
      <w:bookmarkStart w:id="20" w:name="_bookmark17"/>
      <w:bookmarkEnd w:id="20"/>
      <w:r>
        <w:rPr>
          <w:i/>
          <w:sz w:val="24"/>
        </w:rPr>
        <w:t>of Political Economy</w:t>
      </w:r>
      <w:r>
        <w:rPr>
          <w:sz w:val="24"/>
        </w:rPr>
        <w:t xml:space="preserve">, </w:t>
      </w:r>
      <w:r>
        <w:rPr>
          <w:i/>
          <w:sz w:val="24"/>
        </w:rPr>
        <w:t>27</w:t>
      </w:r>
      <w:r>
        <w:rPr>
          <w:sz w:val="24"/>
        </w:rPr>
        <w:t>(2), 154–182.</w:t>
      </w:r>
    </w:p>
    <w:p w14:paraId="4E92E0FC" w14:textId="77777777" w:rsidR="00971CA6" w:rsidRDefault="00000000">
      <w:pPr>
        <w:spacing w:line="276" w:lineRule="exact"/>
        <w:ind w:left="53"/>
        <w:rPr>
          <w:sz w:val="24"/>
        </w:rPr>
      </w:pPr>
      <w:bookmarkStart w:id="21" w:name="_bookmark18"/>
      <w:bookmarkEnd w:id="21"/>
      <w:r>
        <w:rPr>
          <w:sz w:val="24"/>
        </w:rPr>
        <w:t>Copeland,</w:t>
      </w:r>
      <w:r>
        <w:rPr>
          <w:spacing w:val="-11"/>
          <w:sz w:val="24"/>
        </w:rPr>
        <w:t xml:space="preserve"> </w:t>
      </w:r>
      <w:r>
        <w:rPr>
          <w:sz w:val="24"/>
        </w:rPr>
        <w:t>M.</w:t>
      </w:r>
      <w:r>
        <w:rPr>
          <w:spacing w:val="-11"/>
          <w:sz w:val="24"/>
        </w:rPr>
        <w:t xml:space="preserve"> </w:t>
      </w:r>
      <w:r>
        <w:rPr>
          <w:sz w:val="24"/>
        </w:rPr>
        <w:t>A.</w:t>
      </w:r>
      <w:r>
        <w:rPr>
          <w:spacing w:val="-11"/>
          <w:sz w:val="24"/>
        </w:rPr>
        <w:t xml:space="preserve"> </w:t>
      </w:r>
      <w:r>
        <w:rPr>
          <w:sz w:val="24"/>
        </w:rPr>
        <w:t>(1949).</w:t>
      </w:r>
      <w:r>
        <w:rPr>
          <w:spacing w:val="-11"/>
          <w:sz w:val="24"/>
        </w:rPr>
        <w:t xml:space="preserve"> </w:t>
      </w:r>
      <w:r>
        <w:rPr>
          <w:sz w:val="24"/>
        </w:rPr>
        <w:t>Social</w:t>
      </w:r>
      <w:r>
        <w:rPr>
          <w:spacing w:val="-11"/>
          <w:sz w:val="24"/>
        </w:rPr>
        <w:t xml:space="preserve"> </w:t>
      </w:r>
      <w:r>
        <w:rPr>
          <w:sz w:val="24"/>
        </w:rPr>
        <w:t>Accounting</w:t>
      </w:r>
      <w:r>
        <w:rPr>
          <w:spacing w:val="-10"/>
          <w:sz w:val="24"/>
        </w:rPr>
        <w:t xml:space="preserve"> </w:t>
      </w:r>
      <w:r>
        <w:rPr>
          <w:sz w:val="24"/>
        </w:rPr>
        <w:t>for</w:t>
      </w:r>
      <w:r>
        <w:rPr>
          <w:spacing w:val="-11"/>
          <w:sz w:val="24"/>
        </w:rPr>
        <w:t xml:space="preserve"> </w:t>
      </w:r>
      <w:r>
        <w:rPr>
          <w:sz w:val="24"/>
        </w:rPr>
        <w:t>Moneyflows.</w:t>
      </w:r>
      <w:r>
        <w:rPr>
          <w:spacing w:val="-11"/>
          <w:sz w:val="24"/>
        </w:rPr>
        <w:t xml:space="preserve"> </w:t>
      </w:r>
      <w:r>
        <w:rPr>
          <w:i/>
          <w:sz w:val="24"/>
        </w:rPr>
        <w:t>The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Accounting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Review</w:t>
      </w:r>
      <w:r>
        <w:rPr>
          <w:sz w:val="24"/>
        </w:rPr>
        <w:t>,</w:t>
      </w:r>
      <w:r>
        <w:rPr>
          <w:spacing w:val="-11"/>
          <w:sz w:val="24"/>
        </w:rPr>
        <w:t xml:space="preserve"> </w:t>
      </w:r>
      <w:r>
        <w:rPr>
          <w:i/>
          <w:sz w:val="24"/>
        </w:rPr>
        <w:t>24</w:t>
      </w:r>
      <w:r>
        <w:rPr>
          <w:sz w:val="24"/>
        </w:rPr>
        <w:t>(3),</w:t>
      </w:r>
      <w:r>
        <w:rPr>
          <w:spacing w:val="-10"/>
          <w:sz w:val="24"/>
        </w:rPr>
        <w:t xml:space="preserve"> </w:t>
      </w:r>
      <w:r>
        <w:rPr>
          <w:sz w:val="24"/>
        </w:rPr>
        <w:t>254–</w:t>
      </w:r>
      <w:r>
        <w:rPr>
          <w:spacing w:val="-4"/>
          <w:sz w:val="24"/>
        </w:rPr>
        <w:t>264.</w:t>
      </w:r>
    </w:p>
    <w:p w14:paraId="73CE09F9" w14:textId="77777777" w:rsidR="00971CA6" w:rsidRDefault="00000000">
      <w:pPr>
        <w:spacing w:before="27" w:line="264" w:lineRule="auto"/>
        <w:ind w:left="773" w:right="51" w:hanging="720"/>
        <w:jc w:val="both"/>
        <w:rPr>
          <w:sz w:val="24"/>
        </w:rPr>
      </w:pPr>
      <w:r>
        <w:rPr>
          <w:sz w:val="24"/>
        </w:rPr>
        <w:t xml:space="preserve">Dafermos, Y., &amp; Nikolaidi, M. (2022). Assessing climate policies: an ecological stockflow consistent perspective. </w:t>
      </w:r>
      <w:r>
        <w:rPr>
          <w:i/>
          <w:sz w:val="24"/>
        </w:rPr>
        <w:t>European Journal of Economics and Economic Policies: Intervention</w:t>
      </w:r>
      <w:r>
        <w:rPr>
          <w:sz w:val="24"/>
        </w:rPr>
        <w:t xml:space="preserve">, </w:t>
      </w:r>
      <w:r>
        <w:rPr>
          <w:i/>
          <w:sz w:val="24"/>
        </w:rPr>
        <w:t>19</w:t>
      </w:r>
      <w:r>
        <w:rPr>
          <w:sz w:val="24"/>
        </w:rPr>
        <w:t>(3), 338–</w:t>
      </w:r>
      <w:bookmarkStart w:id="22" w:name="_bookmark19"/>
      <w:bookmarkEnd w:id="22"/>
      <w:r>
        <w:rPr>
          <w:spacing w:val="-4"/>
          <w:sz w:val="24"/>
        </w:rPr>
        <w:t>356.</w:t>
      </w:r>
    </w:p>
    <w:p w14:paraId="42617AE9" w14:textId="77777777" w:rsidR="00971CA6" w:rsidRDefault="00000000">
      <w:pPr>
        <w:pStyle w:val="Corpodetexto"/>
        <w:spacing w:line="275" w:lineRule="exact"/>
        <w:ind w:right="0"/>
      </w:pPr>
      <w:r>
        <w:rPr>
          <w:spacing w:val="-2"/>
        </w:rPr>
        <w:t>Dafermos,</w:t>
      </w:r>
      <w:r>
        <w:rPr>
          <w:spacing w:val="-5"/>
        </w:rPr>
        <w:t xml:space="preserve"> </w:t>
      </w:r>
      <w:r>
        <w:rPr>
          <w:spacing w:val="-2"/>
        </w:rPr>
        <w:t>Y.,</w:t>
      </w:r>
      <w:r>
        <w:rPr>
          <w:spacing w:val="-5"/>
        </w:rPr>
        <w:t xml:space="preserve"> </w:t>
      </w:r>
      <w:r>
        <w:rPr>
          <w:spacing w:val="-2"/>
        </w:rPr>
        <w:t>Nikolaidi,</w:t>
      </w:r>
      <w:r>
        <w:rPr>
          <w:spacing w:val="-5"/>
        </w:rPr>
        <w:t xml:space="preserve"> </w:t>
      </w:r>
      <w:r>
        <w:rPr>
          <w:spacing w:val="-2"/>
        </w:rPr>
        <w:t>M.,</w:t>
      </w:r>
      <w:r>
        <w:rPr>
          <w:spacing w:val="-3"/>
        </w:rPr>
        <w:t xml:space="preserve"> </w:t>
      </w:r>
      <w:r>
        <w:rPr>
          <w:spacing w:val="-2"/>
        </w:rPr>
        <w:t>&amp;</w:t>
      </w:r>
      <w:r>
        <w:rPr>
          <w:spacing w:val="-4"/>
        </w:rPr>
        <w:t xml:space="preserve"> </w:t>
      </w:r>
      <w:r>
        <w:rPr>
          <w:spacing w:val="-2"/>
        </w:rPr>
        <w:t>Galanis,</w:t>
      </w:r>
      <w:r>
        <w:rPr>
          <w:spacing w:val="-4"/>
        </w:rPr>
        <w:t xml:space="preserve"> </w:t>
      </w:r>
      <w:r>
        <w:rPr>
          <w:spacing w:val="-2"/>
        </w:rPr>
        <w:t>G.</w:t>
      </w:r>
      <w:r>
        <w:rPr>
          <w:spacing w:val="-3"/>
        </w:rPr>
        <w:t xml:space="preserve"> </w:t>
      </w:r>
      <w:r>
        <w:rPr>
          <w:spacing w:val="-2"/>
        </w:rPr>
        <w:t>(2017).</w:t>
      </w:r>
      <w:r>
        <w:rPr>
          <w:spacing w:val="-4"/>
        </w:rPr>
        <w:t xml:space="preserve"> </w:t>
      </w:r>
      <w:r>
        <w:rPr>
          <w:spacing w:val="-2"/>
        </w:rPr>
        <w:t>A</w:t>
      </w:r>
      <w:r>
        <w:rPr>
          <w:spacing w:val="-4"/>
        </w:rPr>
        <w:t xml:space="preserve"> </w:t>
      </w:r>
      <w:r>
        <w:rPr>
          <w:spacing w:val="-2"/>
        </w:rPr>
        <w:t>stock-flow-fund</w:t>
      </w:r>
      <w:r>
        <w:rPr>
          <w:spacing w:val="-4"/>
        </w:rPr>
        <w:t xml:space="preserve"> </w:t>
      </w:r>
      <w:r>
        <w:rPr>
          <w:spacing w:val="-2"/>
        </w:rPr>
        <w:t>ecological</w:t>
      </w:r>
      <w:r>
        <w:rPr>
          <w:spacing w:val="-4"/>
        </w:rPr>
        <w:t xml:space="preserve"> </w:t>
      </w:r>
      <w:r>
        <w:rPr>
          <w:spacing w:val="-2"/>
        </w:rPr>
        <w:t>macroeconomic</w:t>
      </w:r>
      <w:r>
        <w:rPr>
          <w:spacing w:val="-4"/>
        </w:rPr>
        <w:t xml:space="preserve"> </w:t>
      </w:r>
      <w:r>
        <w:rPr>
          <w:spacing w:val="-2"/>
        </w:rPr>
        <w:t>model.</w:t>
      </w:r>
    </w:p>
    <w:p w14:paraId="30B51463" w14:textId="77777777" w:rsidR="00971CA6" w:rsidRDefault="00000000">
      <w:pPr>
        <w:spacing w:before="27"/>
        <w:ind w:left="773"/>
        <w:jc w:val="both"/>
        <w:rPr>
          <w:sz w:val="24"/>
        </w:rPr>
      </w:pPr>
      <w:bookmarkStart w:id="23" w:name="_bookmark20"/>
      <w:bookmarkEnd w:id="23"/>
      <w:r>
        <w:rPr>
          <w:i/>
          <w:sz w:val="24"/>
        </w:rPr>
        <w:t>Ecological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Economics</w:t>
      </w:r>
      <w:r>
        <w:rPr>
          <w:sz w:val="24"/>
        </w:rPr>
        <w:t>,</w:t>
      </w:r>
      <w:r>
        <w:rPr>
          <w:spacing w:val="-12"/>
          <w:sz w:val="24"/>
        </w:rPr>
        <w:t xml:space="preserve"> </w:t>
      </w:r>
      <w:r>
        <w:rPr>
          <w:i/>
          <w:sz w:val="24"/>
        </w:rPr>
        <w:t>131</w:t>
      </w:r>
      <w:r>
        <w:rPr>
          <w:sz w:val="24"/>
        </w:rPr>
        <w:t>,</w:t>
      </w:r>
      <w:r>
        <w:rPr>
          <w:spacing w:val="-12"/>
          <w:sz w:val="24"/>
        </w:rPr>
        <w:t xml:space="preserve"> </w:t>
      </w:r>
      <w:r>
        <w:rPr>
          <w:sz w:val="24"/>
        </w:rPr>
        <w:t>191–</w:t>
      </w:r>
      <w:r>
        <w:rPr>
          <w:spacing w:val="-4"/>
          <w:sz w:val="24"/>
        </w:rPr>
        <w:t>207.</w:t>
      </w:r>
    </w:p>
    <w:p w14:paraId="2DDBE857" w14:textId="77777777" w:rsidR="00971CA6" w:rsidRDefault="00000000">
      <w:pPr>
        <w:pStyle w:val="Corpodetexto"/>
        <w:spacing w:before="27" w:line="264" w:lineRule="auto"/>
        <w:ind w:left="773" w:hanging="720"/>
      </w:pPr>
      <w:r>
        <w:t xml:space="preserve">Dafermos, Y., Nikolaidi, M., &amp; Galanis, G. (2018). Climate Change, Financial Stability and Monetary </w:t>
      </w:r>
      <w:bookmarkStart w:id="24" w:name="_bookmark21"/>
      <w:bookmarkEnd w:id="24"/>
      <w:r>
        <w:t xml:space="preserve">Policy. </w:t>
      </w:r>
      <w:r>
        <w:rPr>
          <w:i/>
        </w:rPr>
        <w:t>Ecological Economics</w:t>
      </w:r>
      <w:r>
        <w:t xml:space="preserve">, </w:t>
      </w:r>
      <w:r>
        <w:rPr>
          <w:i/>
        </w:rPr>
        <w:t>152</w:t>
      </w:r>
      <w:r>
        <w:t>(October 2017), 219–234.</w:t>
      </w:r>
    </w:p>
    <w:p w14:paraId="686D2B4B" w14:textId="77777777" w:rsidR="00971CA6" w:rsidRDefault="00000000">
      <w:pPr>
        <w:pStyle w:val="Corpodetexto"/>
        <w:spacing w:line="264" w:lineRule="auto"/>
        <w:ind w:left="773" w:hanging="720"/>
      </w:pPr>
      <w:r>
        <w:t>Dallery,</w:t>
      </w:r>
      <w:r>
        <w:rPr>
          <w:spacing w:val="-15"/>
        </w:rPr>
        <w:t xml:space="preserve"> </w:t>
      </w:r>
      <w:r>
        <w:t>T.,</w:t>
      </w:r>
      <w:r>
        <w:rPr>
          <w:spacing w:val="-15"/>
        </w:rPr>
        <w:t xml:space="preserve"> </w:t>
      </w:r>
      <w:r>
        <w:t>&amp;</w:t>
      </w:r>
      <w:r>
        <w:rPr>
          <w:spacing w:val="-15"/>
        </w:rPr>
        <w:t xml:space="preserve"> </w:t>
      </w:r>
      <w:r>
        <w:t>van</w:t>
      </w:r>
      <w:r>
        <w:rPr>
          <w:spacing w:val="-15"/>
        </w:rPr>
        <w:t xml:space="preserve"> </w:t>
      </w:r>
      <w:r>
        <w:t>Treeck,</w:t>
      </w:r>
      <w:r>
        <w:rPr>
          <w:spacing w:val="-15"/>
        </w:rPr>
        <w:t xml:space="preserve"> </w:t>
      </w:r>
      <w:r>
        <w:t>T.</w:t>
      </w:r>
      <w:r>
        <w:rPr>
          <w:spacing w:val="-15"/>
        </w:rPr>
        <w:t xml:space="preserve"> </w:t>
      </w:r>
      <w:r>
        <w:t>(2011).</w:t>
      </w:r>
      <w:r>
        <w:rPr>
          <w:spacing w:val="-15"/>
        </w:rPr>
        <w:t xml:space="preserve"> </w:t>
      </w:r>
      <w:r>
        <w:t>Conflicting</w:t>
      </w:r>
      <w:r>
        <w:rPr>
          <w:spacing w:val="-15"/>
        </w:rPr>
        <w:t xml:space="preserve"> </w:t>
      </w:r>
      <w:r>
        <w:t>claims</w:t>
      </w:r>
      <w:r>
        <w:rPr>
          <w:spacing w:val="-15"/>
        </w:rPr>
        <w:t xml:space="preserve"> </w:t>
      </w:r>
      <w:r>
        <w:t>and</w:t>
      </w:r>
      <w:r>
        <w:rPr>
          <w:spacing w:val="-15"/>
        </w:rPr>
        <w:t xml:space="preserve"> </w:t>
      </w:r>
      <w:r>
        <w:t>equilibrium</w:t>
      </w:r>
      <w:r>
        <w:rPr>
          <w:spacing w:val="-15"/>
        </w:rPr>
        <w:t xml:space="preserve"> </w:t>
      </w:r>
      <w:r>
        <w:t>adjustment</w:t>
      </w:r>
      <w:r>
        <w:rPr>
          <w:spacing w:val="-15"/>
        </w:rPr>
        <w:t xml:space="preserve"> </w:t>
      </w:r>
      <w:r>
        <w:t>processes</w:t>
      </w:r>
      <w:r>
        <w:rPr>
          <w:spacing w:val="-15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stock-</w:t>
      </w:r>
      <w:bookmarkStart w:id="25" w:name="_bookmark22"/>
      <w:bookmarkEnd w:id="25"/>
      <w:r>
        <w:t xml:space="preserve">flow consistent macroeconomic model. </w:t>
      </w:r>
      <w:r>
        <w:rPr>
          <w:i/>
        </w:rPr>
        <w:t>Review of Political Economy</w:t>
      </w:r>
      <w:r>
        <w:t xml:space="preserve">, </w:t>
      </w:r>
      <w:r>
        <w:rPr>
          <w:i/>
        </w:rPr>
        <w:t>23</w:t>
      </w:r>
      <w:r>
        <w:t>(2), 189–211.</w:t>
      </w:r>
    </w:p>
    <w:p w14:paraId="3F22C658" w14:textId="77777777" w:rsidR="00971CA6" w:rsidRDefault="00000000">
      <w:pPr>
        <w:spacing w:line="264" w:lineRule="auto"/>
        <w:ind w:left="773" w:right="51" w:hanging="720"/>
        <w:jc w:val="both"/>
        <w:rPr>
          <w:sz w:val="24"/>
        </w:rPr>
      </w:pPr>
      <w:r>
        <w:rPr>
          <w:sz w:val="24"/>
        </w:rPr>
        <w:t>Deleidi,</w:t>
      </w:r>
      <w:r>
        <w:rPr>
          <w:spacing w:val="-11"/>
          <w:sz w:val="24"/>
        </w:rPr>
        <w:t xml:space="preserve"> </w:t>
      </w:r>
      <w:r>
        <w:rPr>
          <w:sz w:val="24"/>
        </w:rPr>
        <w:t>M.,</w:t>
      </w:r>
      <w:r>
        <w:rPr>
          <w:spacing w:val="-11"/>
          <w:sz w:val="24"/>
        </w:rPr>
        <w:t xml:space="preserve"> </w:t>
      </w:r>
      <w:r>
        <w:rPr>
          <w:sz w:val="24"/>
        </w:rPr>
        <w:t>Pariboni,</w:t>
      </w:r>
      <w:r>
        <w:rPr>
          <w:spacing w:val="-11"/>
          <w:sz w:val="24"/>
        </w:rPr>
        <w:t xml:space="preserve"> </w:t>
      </w:r>
      <w:r>
        <w:rPr>
          <w:sz w:val="24"/>
        </w:rPr>
        <w:t>R.,</w:t>
      </w:r>
      <w:r>
        <w:rPr>
          <w:spacing w:val="-11"/>
          <w:sz w:val="24"/>
        </w:rPr>
        <w:t xml:space="preserve"> </w:t>
      </w:r>
      <w:r>
        <w:rPr>
          <w:sz w:val="24"/>
        </w:rPr>
        <w:t>&amp;</w:t>
      </w:r>
      <w:r>
        <w:rPr>
          <w:spacing w:val="-11"/>
          <w:sz w:val="24"/>
        </w:rPr>
        <w:t xml:space="preserve"> </w:t>
      </w:r>
      <w:r>
        <w:rPr>
          <w:sz w:val="24"/>
        </w:rPr>
        <w:t>Veronese</w:t>
      </w:r>
      <w:r>
        <w:rPr>
          <w:spacing w:val="-11"/>
          <w:sz w:val="24"/>
        </w:rPr>
        <w:t xml:space="preserve"> </w:t>
      </w:r>
      <w:r>
        <w:rPr>
          <w:sz w:val="24"/>
        </w:rPr>
        <w:t>Passarella,</w:t>
      </w:r>
      <w:r>
        <w:rPr>
          <w:spacing w:val="-11"/>
          <w:sz w:val="24"/>
        </w:rPr>
        <w:t xml:space="preserve"> </w:t>
      </w:r>
      <w:r>
        <w:rPr>
          <w:sz w:val="24"/>
        </w:rPr>
        <w:t>M.</w:t>
      </w:r>
      <w:r>
        <w:rPr>
          <w:spacing w:val="-11"/>
          <w:sz w:val="24"/>
        </w:rPr>
        <w:t xml:space="preserve"> </w:t>
      </w:r>
      <w:r>
        <w:rPr>
          <w:sz w:val="24"/>
        </w:rPr>
        <w:t>(2019).</w:t>
      </w:r>
      <w:r>
        <w:rPr>
          <w:spacing w:val="-11"/>
          <w:sz w:val="24"/>
        </w:rPr>
        <w:t xml:space="preserve"> </w:t>
      </w:r>
      <w:r>
        <w:rPr>
          <w:sz w:val="24"/>
        </w:rPr>
        <w:t>Supermultiplier,</w:t>
      </w:r>
      <w:r>
        <w:rPr>
          <w:spacing w:val="-11"/>
          <w:sz w:val="24"/>
        </w:rPr>
        <w:t xml:space="preserve"> </w:t>
      </w:r>
      <w:r>
        <w:rPr>
          <w:sz w:val="24"/>
        </w:rPr>
        <w:t>innovation</w:t>
      </w:r>
      <w:r>
        <w:rPr>
          <w:spacing w:val="-11"/>
          <w:sz w:val="24"/>
        </w:rPr>
        <w:t xml:space="preserve"> </w:t>
      </w:r>
      <w:r>
        <w:rPr>
          <w:sz w:val="24"/>
        </w:rPr>
        <w:t>and</w:t>
      </w:r>
      <w:r>
        <w:rPr>
          <w:spacing w:val="-11"/>
          <w:sz w:val="24"/>
        </w:rPr>
        <w:t xml:space="preserve"> </w:t>
      </w:r>
      <w:r>
        <w:rPr>
          <w:sz w:val="24"/>
        </w:rPr>
        <w:t>the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ecosys-tem: a stock-flow dynamic model. </w:t>
      </w:r>
      <w:r>
        <w:rPr>
          <w:i/>
          <w:sz w:val="24"/>
        </w:rPr>
        <w:t>Institute for Innovation and Public Purpose Working Paper</w:t>
      </w:r>
      <w:r>
        <w:rPr>
          <w:sz w:val="24"/>
        </w:rPr>
        <w:t xml:space="preserve">, </w:t>
      </w:r>
      <w:bookmarkStart w:id="26" w:name="_bookmark23"/>
      <w:bookmarkEnd w:id="26"/>
      <w:r>
        <w:rPr>
          <w:i/>
          <w:spacing w:val="-2"/>
          <w:sz w:val="24"/>
        </w:rPr>
        <w:t>2019-01</w:t>
      </w:r>
      <w:r>
        <w:rPr>
          <w:spacing w:val="-2"/>
          <w:sz w:val="24"/>
        </w:rPr>
        <w:t>.</w:t>
      </w:r>
    </w:p>
    <w:p w14:paraId="341FFF9A" w14:textId="77777777" w:rsidR="00971CA6" w:rsidRDefault="00000000">
      <w:pPr>
        <w:spacing w:line="264" w:lineRule="auto"/>
        <w:ind w:left="773" w:right="51" w:hanging="720"/>
        <w:jc w:val="both"/>
        <w:rPr>
          <w:sz w:val="24"/>
        </w:rPr>
      </w:pPr>
      <w:r>
        <w:rPr>
          <w:sz w:val="24"/>
        </w:rPr>
        <w:t>Di</w:t>
      </w:r>
      <w:r>
        <w:rPr>
          <w:spacing w:val="-8"/>
          <w:sz w:val="24"/>
        </w:rPr>
        <w:t xml:space="preserve"> </w:t>
      </w:r>
      <w:r>
        <w:rPr>
          <w:sz w:val="24"/>
        </w:rPr>
        <w:t>Guilmi,</w:t>
      </w:r>
      <w:r>
        <w:rPr>
          <w:spacing w:val="-8"/>
          <w:sz w:val="24"/>
        </w:rPr>
        <w:t xml:space="preserve"> </w:t>
      </w:r>
      <w:r>
        <w:rPr>
          <w:sz w:val="24"/>
        </w:rPr>
        <w:t>C.</w:t>
      </w:r>
      <w:r>
        <w:rPr>
          <w:spacing w:val="-8"/>
          <w:sz w:val="24"/>
        </w:rPr>
        <w:t xml:space="preserve"> </w:t>
      </w:r>
      <w:r>
        <w:rPr>
          <w:sz w:val="24"/>
        </w:rPr>
        <w:t>(2017).</w:t>
      </w:r>
      <w:r>
        <w:rPr>
          <w:spacing w:val="-8"/>
          <w:sz w:val="24"/>
        </w:rPr>
        <w:t xml:space="preserve"> </w:t>
      </w: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z w:val="24"/>
        </w:rPr>
        <w:t>Agent-Based</w:t>
      </w:r>
      <w:r>
        <w:rPr>
          <w:spacing w:val="-8"/>
          <w:sz w:val="24"/>
        </w:rPr>
        <w:t xml:space="preserve"> </w:t>
      </w:r>
      <w:r>
        <w:rPr>
          <w:sz w:val="24"/>
        </w:rPr>
        <w:t>Approach</w:t>
      </w:r>
      <w:r>
        <w:rPr>
          <w:spacing w:val="-8"/>
          <w:sz w:val="24"/>
        </w:rPr>
        <w:t xml:space="preserve"> </w:t>
      </w:r>
      <w:r>
        <w:rPr>
          <w:sz w:val="24"/>
        </w:rPr>
        <w:t>To</w:t>
      </w:r>
      <w:r>
        <w:rPr>
          <w:spacing w:val="-8"/>
          <w:sz w:val="24"/>
        </w:rPr>
        <w:t xml:space="preserve"> </w:t>
      </w:r>
      <w:r>
        <w:rPr>
          <w:sz w:val="24"/>
        </w:rPr>
        <w:t>Post</w:t>
      </w:r>
      <w:r>
        <w:rPr>
          <w:spacing w:val="-8"/>
          <w:sz w:val="24"/>
        </w:rPr>
        <w:t xml:space="preserve"> </w:t>
      </w:r>
      <w:r>
        <w:rPr>
          <w:sz w:val="24"/>
        </w:rPr>
        <w:t>Keynesian</w:t>
      </w:r>
      <w:r>
        <w:rPr>
          <w:spacing w:val="-8"/>
          <w:sz w:val="24"/>
        </w:rPr>
        <w:t xml:space="preserve"> </w:t>
      </w:r>
      <w:r>
        <w:rPr>
          <w:sz w:val="24"/>
        </w:rPr>
        <w:t>Macro-Modeling.</w:t>
      </w:r>
      <w:r>
        <w:rPr>
          <w:spacing w:val="-8"/>
          <w:sz w:val="24"/>
        </w:rPr>
        <w:t xml:space="preserve"> </w:t>
      </w:r>
      <w:r>
        <w:rPr>
          <w:i/>
          <w:sz w:val="24"/>
        </w:rPr>
        <w:t>Journal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of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Eco-</w:t>
      </w:r>
      <w:bookmarkStart w:id="27" w:name="_bookmark24"/>
      <w:bookmarkEnd w:id="27"/>
      <w:r>
        <w:rPr>
          <w:i/>
          <w:sz w:val="24"/>
        </w:rPr>
        <w:t>nomic Surveys</w:t>
      </w:r>
      <w:r>
        <w:rPr>
          <w:sz w:val="24"/>
        </w:rPr>
        <w:t xml:space="preserve">, </w:t>
      </w:r>
      <w:r>
        <w:rPr>
          <w:i/>
          <w:sz w:val="24"/>
        </w:rPr>
        <w:t>31</w:t>
      </w:r>
      <w:r>
        <w:rPr>
          <w:sz w:val="24"/>
        </w:rPr>
        <w:t>(5), 1183–1203.</w:t>
      </w:r>
    </w:p>
    <w:p w14:paraId="4A9D846C" w14:textId="77777777" w:rsidR="00971CA6" w:rsidRDefault="00000000">
      <w:pPr>
        <w:spacing w:line="264" w:lineRule="auto"/>
        <w:ind w:left="773" w:right="51" w:hanging="720"/>
        <w:jc w:val="both"/>
        <w:rPr>
          <w:sz w:val="24"/>
        </w:rPr>
      </w:pPr>
      <w:r>
        <w:rPr>
          <w:sz w:val="24"/>
        </w:rPr>
        <w:t>Di</w:t>
      </w:r>
      <w:r>
        <w:rPr>
          <w:spacing w:val="-5"/>
          <w:sz w:val="24"/>
        </w:rPr>
        <w:t xml:space="preserve"> </w:t>
      </w:r>
      <w:r>
        <w:rPr>
          <w:sz w:val="24"/>
        </w:rPr>
        <w:t>Guilmi,</w:t>
      </w:r>
      <w:r>
        <w:rPr>
          <w:spacing w:val="-5"/>
          <w:sz w:val="24"/>
        </w:rPr>
        <w:t xml:space="preserve"> </w:t>
      </w:r>
      <w:r>
        <w:rPr>
          <w:sz w:val="24"/>
        </w:rPr>
        <w:t>C.,</w:t>
      </w:r>
      <w:r>
        <w:rPr>
          <w:spacing w:val="-5"/>
          <w:sz w:val="24"/>
        </w:rPr>
        <w:t xml:space="preserve"> </w:t>
      </w:r>
      <w:r>
        <w:rPr>
          <w:sz w:val="24"/>
        </w:rPr>
        <w:t>&amp;</w:t>
      </w:r>
      <w:r>
        <w:rPr>
          <w:spacing w:val="-5"/>
          <w:sz w:val="24"/>
        </w:rPr>
        <w:t xml:space="preserve"> </w:t>
      </w:r>
      <w:r>
        <w:rPr>
          <w:sz w:val="24"/>
        </w:rPr>
        <w:t>Carvalho,</w:t>
      </w:r>
      <w:r>
        <w:rPr>
          <w:spacing w:val="-6"/>
          <w:sz w:val="24"/>
        </w:rPr>
        <w:t xml:space="preserve"> </w:t>
      </w:r>
      <w:r>
        <w:rPr>
          <w:sz w:val="24"/>
        </w:rPr>
        <w:t>L.</w:t>
      </w:r>
      <w:r>
        <w:rPr>
          <w:spacing w:val="-5"/>
          <w:sz w:val="24"/>
        </w:rPr>
        <w:t xml:space="preserve"> </w:t>
      </w:r>
      <w:r>
        <w:rPr>
          <w:sz w:val="24"/>
        </w:rPr>
        <w:t>(2017).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dynamics</w:t>
      </w:r>
      <w:r>
        <w:rPr>
          <w:spacing w:val="-5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leverage</w:t>
      </w:r>
      <w:r>
        <w:rPr>
          <w:spacing w:val="-6"/>
          <w:sz w:val="24"/>
        </w:rPr>
        <w:t xml:space="preserve"> </w:t>
      </w:r>
      <w:r>
        <w:rPr>
          <w:sz w:val="24"/>
        </w:rPr>
        <w:t>in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demand-driven</w:t>
      </w:r>
      <w:r>
        <w:rPr>
          <w:spacing w:val="-6"/>
          <w:sz w:val="24"/>
        </w:rPr>
        <w:t xml:space="preserve"> </w:t>
      </w:r>
      <w:r>
        <w:rPr>
          <w:sz w:val="24"/>
        </w:rPr>
        <w:t>model</w:t>
      </w:r>
      <w:r>
        <w:rPr>
          <w:spacing w:val="-5"/>
          <w:sz w:val="24"/>
        </w:rPr>
        <w:t xml:space="preserve"> </w:t>
      </w:r>
      <w:r>
        <w:rPr>
          <w:sz w:val="24"/>
        </w:rPr>
        <w:t>with</w:t>
      </w:r>
      <w:r>
        <w:rPr>
          <w:spacing w:val="-5"/>
          <w:sz w:val="24"/>
        </w:rPr>
        <w:t xml:space="preserve"> </w:t>
      </w:r>
      <w:r>
        <w:rPr>
          <w:sz w:val="24"/>
        </w:rPr>
        <w:t>hetero-</w:t>
      </w:r>
      <w:bookmarkStart w:id="28" w:name="_bookmark25"/>
      <w:bookmarkEnd w:id="28"/>
      <w:r>
        <w:rPr>
          <w:sz w:val="24"/>
        </w:rPr>
        <w:t xml:space="preserve">geneous firms. </w:t>
      </w:r>
      <w:r>
        <w:rPr>
          <w:i/>
          <w:sz w:val="24"/>
        </w:rPr>
        <w:t>Journal of Economic Behavior and Organization</w:t>
      </w:r>
      <w:r>
        <w:rPr>
          <w:sz w:val="24"/>
        </w:rPr>
        <w:t xml:space="preserve">, </w:t>
      </w:r>
      <w:r>
        <w:rPr>
          <w:i/>
          <w:sz w:val="24"/>
        </w:rPr>
        <w:t>140</w:t>
      </w:r>
      <w:r>
        <w:rPr>
          <w:sz w:val="24"/>
        </w:rPr>
        <w:t>, 70–90.</w:t>
      </w:r>
    </w:p>
    <w:p w14:paraId="17EDF608" w14:textId="77777777" w:rsidR="00971CA6" w:rsidRDefault="00000000">
      <w:pPr>
        <w:pStyle w:val="Corpodetexto"/>
        <w:spacing w:line="264" w:lineRule="auto"/>
        <w:ind w:left="773" w:hanging="720"/>
      </w:pPr>
      <w:r>
        <w:t xml:space="preserve">Dos Santos, C. H. (2006). Keynesian theorising during hard times: Stock-flow consistent models as an unexplored ’frontier’ of Keynesian macroeconomics. </w:t>
      </w:r>
      <w:r>
        <w:rPr>
          <w:i/>
        </w:rPr>
        <w:t>Cambridge Journal of Economics</w:t>
      </w:r>
      <w:r>
        <w:t xml:space="preserve">, </w:t>
      </w:r>
      <w:r>
        <w:rPr>
          <w:i/>
        </w:rPr>
        <w:t>30</w:t>
      </w:r>
      <w:r>
        <w:t xml:space="preserve">(4), </w:t>
      </w:r>
      <w:bookmarkStart w:id="29" w:name="_bookmark26"/>
      <w:bookmarkEnd w:id="29"/>
      <w:r>
        <w:rPr>
          <w:spacing w:val="-2"/>
        </w:rPr>
        <w:t>541–565.</w:t>
      </w:r>
    </w:p>
    <w:p w14:paraId="1F045FBC" w14:textId="77777777" w:rsidR="00971CA6" w:rsidRDefault="00000000">
      <w:pPr>
        <w:pStyle w:val="Corpodetexto"/>
        <w:spacing w:line="264" w:lineRule="auto"/>
        <w:ind w:left="773" w:hanging="720"/>
      </w:pPr>
      <w:r>
        <w:t>Dos</w:t>
      </w:r>
      <w:r>
        <w:rPr>
          <w:spacing w:val="-13"/>
        </w:rPr>
        <w:t xml:space="preserve"> </w:t>
      </w:r>
      <w:r>
        <w:t>Santos,</w:t>
      </w:r>
      <w:r>
        <w:rPr>
          <w:spacing w:val="-13"/>
        </w:rPr>
        <w:t xml:space="preserve"> </w:t>
      </w:r>
      <w:r>
        <w:t>C.</w:t>
      </w:r>
      <w:r>
        <w:rPr>
          <w:spacing w:val="-13"/>
        </w:rPr>
        <w:t xml:space="preserve"> </w:t>
      </w:r>
      <w:r>
        <w:t>H.,</w:t>
      </w:r>
      <w:r>
        <w:rPr>
          <w:spacing w:val="-13"/>
        </w:rPr>
        <w:t xml:space="preserve"> </w:t>
      </w:r>
      <w:r>
        <w:t>&amp;</w:t>
      </w:r>
      <w:r>
        <w:rPr>
          <w:spacing w:val="-13"/>
        </w:rPr>
        <w:t xml:space="preserve"> </w:t>
      </w:r>
      <w:r>
        <w:t>Zezza,</w:t>
      </w:r>
      <w:r>
        <w:rPr>
          <w:spacing w:val="-13"/>
        </w:rPr>
        <w:t xml:space="preserve"> </w:t>
      </w:r>
      <w:r>
        <w:t>G.</w:t>
      </w:r>
      <w:r>
        <w:rPr>
          <w:spacing w:val="-13"/>
        </w:rPr>
        <w:t xml:space="preserve"> </w:t>
      </w:r>
      <w:r>
        <w:t>(2008).</w:t>
      </w:r>
      <w:r>
        <w:rPr>
          <w:spacing w:val="-13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simplified,</w:t>
      </w:r>
      <w:r>
        <w:rPr>
          <w:spacing w:val="-13"/>
        </w:rPr>
        <w:t xml:space="preserve"> </w:t>
      </w:r>
      <w:r>
        <w:t>‘benchmark’,</w:t>
      </w:r>
      <w:r>
        <w:rPr>
          <w:spacing w:val="-13"/>
        </w:rPr>
        <w:t xml:space="preserve"> </w:t>
      </w:r>
      <w:r>
        <w:t>stock-flow</w:t>
      </w:r>
      <w:r>
        <w:rPr>
          <w:spacing w:val="-13"/>
        </w:rPr>
        <w:t xml:space="preserve"> </w:t>
      </w:r>
      <w:r>
        <w:t>consistent</w:t>
      </w:r>
      <w:r>
        <w:rPr>
          <w:spacing w:val="-13"/>
        </w:rPr>
        <w:t xml:space="preserve"> </w:t>
      </w:r>
      <w:r>
        <w:t xml:space="preserve">post-Keynesian </w:t>
      </w:r>
      <w:bookmarkStart w:id="30" w:name="_bookmark27"/>
      <w:bookmarkEnd w:id="30"/>
      <w:r>
        <w:t xml:space="preserve">growth model. </w:t>
      </w:r>
      <w:r>
        <w:rPr>
          <w:i/>
        </w:rPr>
        <w:t>Metroeconomica</w:t>
      </w:r>
      <w:r>
        <w:t xml:space="preserve">, </w:t>
      </w:r>
      <w:r>
        <w:rPr>
          <w:i/>
        </w:rPr>
        <w:t>59</w:t>
      </w:r>
      <w:r>
        <w:t>(3), 441–478.</w:t>
      </w:r>
    </w:p>
    <w:p w14:paraId="05D96613" w14:textId="77777777" w:rsidR="00971CA6" w:rsidRDefault="00000000">
      <w:pPr>
        <w:spacing w:line="264" w:lineRule="auto"/>
        <w:ind w:left="773" w:right="51" w:hanging="720"/>
        <w:jc w:val="both"/>
        <w:rPr>
          <w:sz w:val="24"/>
        </w:rPr>
      </w:pPr>
      <w:r>
        <w:rPr>
          <w:sz w:val="24"/>
        </w:rPr>
        <w:t>Dos</w:t>
      </w:r>
      <w:r>
        <w:rPr>
          <w:spacing w:val="-7"/>
          <w:sz w:val="24"/>
        </w:rPr>
        <w:t xml:space="preserve"> </w:t>
      </w:r>
      <w:r>
        <w:rPr>
          <w:sz w:val="24"/>
        </w:rPr>
        <w:t>Santos,</w:t>
      </w:r>
      <w:r>
        <w:rPr>
          <w:spacing w:val="-6"/>
          <w:sz w:val="24"/>
        </w:rPr>
        <w:t xml:space="preserve"> </w:t>
      </w:r>
      <w:r>
        <w:rPr>
          <w:sz w:val="24"/>
        </w:rPr>
        <w:t>C.</w:t>
      </w:r>
      <w:r>
        <w:rPr>
          <w:spacing w:val="-6"/>
          <w:sz w:val="24"/>
        </w:rPr>
        <w:t xml:space="preserve"> </w:t>
      </w:r>
      <w:r>
        <w:rPr>
          <w:sz w:val="24"/>
        </w:rPr>
        <w:t>H.</w:t>
      </w:r>
      <w:r>
        <w:rPr>
          <w:spacing w:val="-6"/>
          <w:sz w:val="24"/>
        </w:rPr>
        <w:t xml:space="preserve"> </w:t>
      </w:r>
      <w:r>
        <w:rPr>
          <w:sz w:val="24"/>
        </w:rPr>
        <w:t>M.</w:t>
      </w:r>
      <w:r>
        <w:rPr>
          <w:spacing w:val="-6"/>
          <w:sz w:val="24"/>
        </w:rPr>
        <w:t xml:space="preserve"> </w:t>
      </w:r>
      <w:r>
        <w:rPr>
          <w:sz w:val="24"/>
        </w:rPr>
        <w:t>(2017).</w:t>
      </w:r>
      <w:r>
        <w:rPr>
          <w:spacing w:val="-6"/>
          <w:sz w:val="24"/>
        </w:rPr>
        <w:t xml:space="preserve"> </w:t>
      </w:r>
      <w:r>
        <w:rPr>
          <w:i/>
          <w:sz w:val="24"/>
        </w:rPr>
        <w:t>Características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Estruturais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do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Sistema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Financeiro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Brasileiro: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um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 xml:space="preserve">registro </w:t>
      </w:r>
      <w:bookmarkStart w:id="31" w:name="_bookmark28"/>
      <w:bookmarkEnd w:id="31"/>
      <w:r>
        <w:rPr>
          <w:i/>
          <w:sz w:val="24"/>
        </w:rPr>
        <w:t>da reflexão do Ipea no biênio 2014-2015</w:t>
      </w:r>
      <w:r>
        <w:rPr>
          <w:sz w:val="24"/>
        </w:rPr>
        <w:t>. Ipea.</w:t>
      </w:r>
    </w:p>
    <w:p w14:paraId="002D91EA" w14:textId="77777777" w:rsidR="00971CA6" w:rsidRDefault="00000000">
      <w:pPr>
        <w:spacing w:line="264" w:lineRule="auto"/>
        <w:ind w:left="773" w:right="51" w:hanging="720"/>
        <w:jc w:val="both"/>
        <w:rPr>
          <w:sz w:val="24"/>
        </w:rPr>
      </w:pPr>
      <w:r>
        <w:rPr>
          <w:sz w:val="24"/>
        </w:rPr>
        <w:t xml:space="preserve">Dos Santos, C. H. M., Ferreira, A. N., Macedo e Silva, A. C., De Conti, B. M., Prates, D. M., &amp; de Oliveira, G. C. (2017). A caracterização estrutural do sistema financeiro brasileiro: uma agenda de pesquisa. Em </w:t>
      </w:r>
      <w:r>
        <w:rPr>
          <w:i/>
          <w:sz w:val="24"/>
        </w:rPr>
        <w:t xml:space="preserve">Características Estruturais do Sistema Financeiro Brasileiro: um registro da </w:t>
      </w:r>
      <w:bookmarkStart w:id="32" w:name="_bookmark29"/>
      <w:bookmarkEnd w:id="32"/>
      <w:r>
        <w:rPr>
          <w:i/>
          <w:sz w:val="24"/>
        </w:rPr>
        <w:t xml:space="preserve">reflexão do Ipea no biênio 2014-2015 </w:t>
      </w:r>
      <w:r>
        <w:rPr>
          <w:sz w:val="24"/>
        </w:rPr>
        <w:t>(pp. 15–62). Ipea.</w:t>
      </w:r>
    </w:p>
    <w:p w14:paraId="6F437B85" w14:textId="77777777" w:rsidR="00971CA6" w:rsidRDefault="00000000">
      <w:pPr>
        <w:pStyle w:val="Corpodetexto"/>
        <w:spacing w:line="264" w:lineRule="auto"/>
        <w:ind w:left="773" w:hanging="720"/>
      </w:pPr>
      <w:r>
        <w:t>Dunz,</w:t>
      </w:r>
      <w:r>
        <w:rPr>
          <w:spacing w:val="-11"/>
        </w:rPr>
        <w:t xml:space="preserve"> </w:t>
      </w:r>
      <w:r>
        <w:t>N.,</w:t>
      </w:r>
      <w:r>
        <w:rPr>
          <w:spacing w:val="-11"/>
        </w:rPr>
        <w:t xml:space="preserve"> </w:t>
      </w:r>
      <w:r>
        <w:t>Naqvi,</w:t>
      </w:r>
      <w:r>
        <w:rPr>
          <w:spacing w:val="-11"/>
        </w:rPr>
        <w:t xml:space="preserve"> </w:t>
      </w:r>
      <w:r>
        <w:t>A.,</w:t>
      </w:r>
      <w:r>
        <w:rPr>
          <w:spacing w:val="-11"/>
        </w:rPr>
        <w:t xml:space="preserve"> </w:t>
      </w:r>
      <w:r>
        <w:t>&amp;</w:t>
      </w:r>
      <w:r>
        <w:rPr>
          <w:spacing w:val="-11"/>
        </w:rPr>
        <w:t xml:space="preserve"> </w:t>
      </w:r>
      <w:r>
        <w:t>Monasterolo,</w:t>
      </w:r>
      <w:r>
        <w:rPr>
          <w:spacing w:val="-11"/>
        </w:rPr>
        <w:t xml:space="preserve"> </w:t>
      </w:r>
      <w:r>
        <w:t>I.</w:t>
      </w:r>
      <w:r>
        <w:rPr>
          <w:spacing w:val="-11"/>
        </w:rPr>
        <w:t xml:space="preserve"> </w:t>
      </w:r>
      <w:r>
        <w:t>(2021).</w:t>
      </w:r>
      <w:r>
        <w:rPr>
          <w:spacing w:val="-11"/>
        </w:rPr>
        <w:t xml:space="preserve"> </w:t>
      </w:r>
      <w:r>
        <w:t>Climate</w:t>
      </w:r>
      <w:r>
        <w:rPr>
          <w:spacing w:val="-11"/>
        </w:rPr>
        <w:t xml:space="preserve"> </w:t>
      </w:r>
      <w:r>
        <w:t>sentiments,</w:t>
      </w:r>
      <w:r>
        <w:rPr>
          <w:spacing w:val="-11"/>
        </w:rPr>
        <w:t xml:space="preserve"> </w:t>
      </w:r>
      <w:r>
        <w:t>transition</w:t>
      </w:r>
      <w:r>
        <w:rPr>
          <w:spacing w:val="-11"/>
        </w:rPr>
        <w:t xml:space="preserve"> </w:t>
      </w:r>
      <w:r>
        <w:t>risk,</w:t>
      </w:r>
      <w:r>
        <w:rPr>
          <w:spacing w:val="-11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financial</w:t>
      </w:r>
      <w:r>
        <w:rPr>
          <w:spacing w:val="-11"/>
        </w:rPr>
        <w:t xml:space="preserve"> </w:t>
      </w:r>
      <w:r>
        <w:t xml:space="preserve">stability </w:t>
      </w:r>
      <w:bookmarkStart w:id="33" w:name="_bookmark30"/>
      <w:bookmarkEnd w:id="33"/>
      <w:r>
        <w:t xml:space="preserve">in a stock-flow consistent model. </w:t>
      </w:r>
      <w:r>
        <w:rPr>
          <w:i/>
        </w:rPr>
        <w:t>Journal of Financial Stability</w:t>
      </w:r>
      <w:r>
        <w:t xml:space="preserve">, </w:t>
      </w:r>
      <w:r>
        <w:rPr>
          <w:i/>
        </w:rPr>
        <w:t>54</w:t>
      </w:r>
      <w:r>
        <w:t>.</w:t>
      </w:r>
    </w:p>
    <w:p w14:paraId="0AE6A265" w14:textId="77777777" w:rsidR="00971CA6" w:rsidRDefault="00000000">
      <w:pPr>
        <w:spacing w:line="264" w:lineRule="auto"/>
        <w:ind w:left="773" w:right="51" w:hanging="720"/>
        <w:jc w:val="both"/>
        <w:rPr>
          <w:sz w:val="24"/>
        </w:rPr>
      </w:pPr>
      <w:r>
        <w:rPr>
          <w:sz w:val="24"/>
        </w:rPr>
        <w:t>Duwicquet,</w:t>
      </w:r>
      <w:r>
        <w:rPr>
          <w:spacing w:val="-1"/>
          <w:sz w:val="24"/>
        </w:rPr>
        <w:t xml:space="preserve"> </w:t>
      </w:r>
      <w:r>
        <w:rPr>
          <w:sz w:val="24"/>
        </w:rPr>
        <w:t>V.</w:t>
      </w:r>
      <w:r>
        <w:rPr>
          <w:spacing w:val="-1"/>
          <w:sz w:val="24"/>
        </w:rPr>
        <w:t xml:space="preserve"> </w:t>
      </w:r>
      <w:r>
        <w:rPr>
          <w:sz w:val="24"/>
        </w:rPr>
        <w:t>(2021).</w:t>
      </w:r>
      <w:r>
        <w:rPr>
          <w:spacing w:val="-1"/>
          <w:sz w:val="24"/>
        </w:rPr>
        <w:t xml:space="preserve"> </w:t>
      </w:r>
      <w:r>
        <w:rPr>
          <w:sz w:val="24"/>
        </w:rPr>
        <w:t>Financialization,</w:t>
      </w:r>
      <w:r>
        <w:rPr>
          <w:spacing w:val="-1"/>
          <w:sz w:val="24"/>
        </w:rPr>
        <w:t xml:space="preserve"> </w:t>
      </w:r>
      <w:r>
        <w:rPr>
          <w:sz w:val="24"/>
        </w:rPr>
        <w:t>dividends,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accumulation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capital.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Journal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of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Post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Keyne-</w:t>
      </w:r>
      <w:bookmarkStart w:id="34" w:name="_bookmark31"/>
      <w:bookmarkEnd w:id="34"/>
      <w:r>
        <w:rPr>
          <w:i/>
          <w:sz w:val="24"/>
        </w:rPr>
        <w:t>sian Economics</w:t>
      </w:r>
      <w:r>
        <w:rPr>
          <w:sz w:val="24"/>
        </w:rPr>
        <w:t xml:space="preserve">, </w:t>
      </w:r>
      <w:r>
        <w:rPr>
          <w:i/>
          <w:sz w:val="24"/>
        </w:rPr>
        <w:t>44</w:t>
      </w:r>
      <w:r>
        <w:rPr>
          <w:sz w:val="24"/>
        </w:rPr>
        <w:t>(2), 239–282.</w:t>
      </w:r>
    </w:p>
    <w:p w14:paraId="4CF0AEF8" w14:textId="77777777" w:rsidR="00971CA6" w:rsidRDefault="00000000">
      <w:pPr>
        <w:spacing w:line="264" w:lineRule="auto"/>
        <w:ind w:left="773" w:right="51" w:hanging="720"/>
        <w:jc w:val="both"/>
        <w:rPr>
          <w:sz w:val="24"/>
        </w:rPr>
      </w:pPr>
      <w:r>
        <w:rPr>
          <w:sz w:val="24"/>
        </w:rPr>
        <w:t>Fazzari,</w:t>
      </w:r>
      <w:r>
        <w:rPr>
          <w:spacing w:val="-14"/>
          <w:sz w:val="24"/>
        </w:rPr>
        <w:t xml:space="preserve"> </w:t>
      </w:r>
      <w:r>
        <w:rPr>
          <w:sz w:val="24"/>
        </w:rPr>
        <w:t>S.</w:t>
      </w:r>
      <w:r>
        <w:rPr>
          <w:spacing w:val="-13"/>
          <w:sz w:val="24"/>
        </w:rPr>
        <w:t xml:space="preserve"> </w:t>
      </w:r>
      <w:r>
        <w:rPr>
          <w:sz w:val="24"/>
        </w:rPr>
        <w:t>M.,</w:t>
      </w:r>
      <w:r>
        <w:rPr>
          <w:spacing w:val="-13"/>
          <w:sz w:val="24"/>
        </w:rPr>
        <w:t xml:space="preserve"> </w:t>
      </w:r>
      <w:r>
        <w:rPr>
          <w:sz w:val="24"/>
        </w:rPr>
        <w:t>Ferri,</w:t>
      </w:r>
      <w:r>
        <w:rPr>
          <w:spacing w:val="-13"/>
          <w:sz w:val="24"/>
        </w:rPr>
        <w:t xml:space="preserve"> </w:t>
      </w:r>
      <w:r>
        <w:rPr>
          <w:sz w:val="24"/>
        </w:rPr>
        <w:t>P.,</w:t>
      </w:r>
      <w:r>
        <w:rPr>
          <w:spacing w:val="-13"/>
          <w:sz w:val="24"/>
        </w:rPr>
        <w:t xml:space="preserve"> </w:t>
      </w:r>
      <w:r>
        <w:rPr>
          <w:sz w:val="24"/>
        </w:rPr>
        <w:t>&amp;</w:t>
      </w:r>
      <w:r>
        <w:rPr>
          <w:spacing w:val="-13"/>
          <w:sz w:val="24"/>
        </w:rPr>
        <w:t xml:space="preserve"> </w:t>
      </w:r>
      <w:r>
        <w:rPr>
          <w:sz w:val="24"/>
        </w:rPr>
        <w:t>Variato,</w:t>
      </w:r>
      <w:r>
        <w:rPr>
          <w:spacing w:val="-14"/>
          <w:sz w:val="24"/>
        </w:rPr>
        <w:t xml:space="preserve"> </w:t>
      </w:r>
      <w:r>
        <w:rPr>
          <w:sz w:val="24"/>
        </w:rPr>
        <w:t>A.</w:t>
      </w:r>
      <w:r>
        <w:rPr>
          <w:spacing w:val="-13"/>
          <w:sz w:val="24"/>
        </w:rPr>
        <w:t xml:space="preserve"> </w:t>
      </w:r>
      <w:r>
        <w:rPr>
          <w:sz w:val="24"/>
        </w:rPr>
        <w:t>M.</w:t>
      </w:r>
      <w:r>
        <w:rPr>
          <w:spacing w:val="-13"/>
          <w:sz w:val="24"/>
        </w:rPr>
        <w:t xml:space="preserve"> </w:t>
      </w:r>
      <w:r>
        <w:rPr>
          <w:sz w:val="24"/>
        </w:rPr>
        <w:t>(2020).</w:t>
      </w:r>
      <w:r>
        <w:rPr>
          <w:spacing w:val="-13"/>
          <w:sz w:val="24"/>
        </w:rPr>
        <w:t xml:space="preserve"> </w:t>
      </w:r>
      <w:r>
        <w:rPr>
          <w:sz w:val="24"/>
        </w:rPr>
        <w:t>Demand-led</w:t>
      </w:r>
      <w:r>
        <w:rPr>
          <w:spacing w:val="-13"/>
          <w:sz w:val="24"/>
        </w:rPr>
        <w:t xml:space="preserve"> </w:t>
      </w:r>
      <w:r>
        <w:rPr>
          <w:sz w:val="24"/>
        </w:rPr>
        <w:t>growth</w:t>
      </w:r>
      <w:r>
        <w:rPr>
          <w:spacing w:val="-13"/>
          <w:sz w:val="24"/>
        </w:rPr>
        <w:t xml:space="preserve"> </w:t>
      </w:r>
      <w:r>
        <w:rPr>
          <w:sz w:val="24"/>
        </w:rPr>
        <w:t>and</w:t>
      </w:r>
      <w:r>
        <w:rPr>
          <w:spacing w:val="-13"/>
          <w:sz w:val="24"/>
        </w:rPr>
        <w:t xml:space="preserve"> </w:t>
      </w:r>
      <w:r>
        <w:rPr>
          <w:sz w:val="24"/>
        </w:rPr>
        <w:t>accommodating</w:t>
      </w:r>
      <w:r>
        <w:rPr>
          <w:spacing w:val="-13"/>
          <w:sz w:val="24"/>
        </w:rPr>
        <w:t xml:space="preserve"> </w:t>
      </w:r>
      <w:r>
        <w:rPr>
          <w:sz w:val="24"/>
        </w:rPr>
        <w:t>supply.</w:t>
      </w:r>
      <w:r>
        <w:rPr>
          <w:spacing w:val="-13"/>
          <w:sz w:val="24"/>
        </w:rPr>
        <w:t xml:space="preserve"> </w:t>
      </w:r>
      <w:r>
        <w:rPr>
          <w:i/>
          <w:sz w:val="24"/>
        </w:rPr>
        <w:t>Cam-</w:t>
      </w:r>
      <w:bookmarkStart w:id="35" w:name="_bookmark32"/>
      <w:bookmarkEnd w:id="35"/>
      <w:r>
        <w:rPr>
          <w:i/>
          <w:sz w:val="24"/>
        </w:rPr>
        <w:t>bridge Journal of Economics</w:t>
      </w:r>
      <w:r>
        <w:rPr>
          <w:sz w:val="24"/>
        </w:rPr>
        <w:t xml:space="preserve">, </w:t>
      </w:r>
      <w:r>
        <w:rPr>
          <w:i/>
          <w:sz w:val="24"/>
        </w:rPr>
        <w:t>44</w:t>
      </w:r>
      <w:r>
        <w:rPr>
          <w:sz w:val="24"/>
        </w:rPr>
        <w:t>(3), 583–605.</w:t>
      </w:r>
    </w:p>
    <w:p w14:paraId="4875355D" w14:textId="77777777" w:rsidR="00971CA6" w:rsidRDefault="00000000">
      <w:pPr>
        <w:spacing w:line="264" w:lineRule="auto"/>
        <w:ind w:left="773" w:right="51" w:hanging="720"/>
        <w:jc w:val="both"/>
        <w:rPr>
          <w:sz w:val="24"/>
        </w:rPr>
      </w:pPr>
      <w:r>
        <w:rPr>
          <w:sz w:val="24"/>
        </w:rPr>
        <w:t>Feijó,</w:t>
      </w:r>
      <w:r>
        <w:rPr>
          <w:spacing w:val="-15"/>
          <w:sz w:val="24"/>
        </w:rPr>
        <w:t xml:space="preserve"> </w:t>
      </w:r>
      <w:r>
        <w:rPr>
          <w:sz w:val="24"/>
        </w:rPr>
        <w:t>C.,</w:t>
      </w:r>
      <w:r>
        <w:rPr>
          <w:spacing w:val="-15"/>
          <w:sz w:val="24"/>
        </w:rPr>
        <w:t xml:space="preserve"> </w:t>
      </w:r>
      <w:r>
        <w:rPr>
          <w:sz w:val="24"/>
        </w:rPr>
        <w:t>Lima,</w:t>
      </w:r>
      <w:r>
        <w:rPr>
          <w:spacing w:val="-15"/>
          <w:sz w:val="24"/>
        </w:rPr>
        <w:t xml:space="preserve"> </w:t>
      </w:r>
      <w:r>
        <w:rPr>
          <w:sz w:val="24"/>
        </w:rPr>
        <w:t>F.,</w:t>
      </w:r>
      <w:r>
        <w:rPr>
          <w:spacing w:val="-15"/>
          <w:sz w:val="24"/>
        </w:rPr>
        <w:t xml:space="preserve"> </w:t>
      </w:r>
      <w:r>
        <w:rPr>
          <w:sz w:val="24"/>
        </w:rPr>
        <w:t>Barbosa-Filho,</w:t>
      </w:r>
      <w:r>
        <w:rPr>
          <w:spacing w:val="-15"/>
          <w:sz w:val="24"/>
        </w:rPr>
        <w:t xml:space="preserve"> </w:t>
      </w:r>
      <w:r>
        <w:rPr>
          <w:sz w:val="24"/>
        </w:rPr>
        <w:t>N.</w:t>
      </w:r>
      <w:r>
        <w:rPr>
          <w:spacing w:val="-15"/>
          <w:sz w:val="24"/>
        </w:rPr>
        <w:t xml:space="preserve"> </w:t>
      </w:r>
      <w:r>
        <w:rPr>
          <w:sz w:val="24"/>
        </w:rPr>
        <w:t>H.,</w:t>
      </w:r>
      <w:r>
        <w:rPr>
          <w:spacing w:val="-15"/>
          <w:sz w:val="24"/>
        </w:rPr>
        <w:t xml:space="preserve"> </w:t>
      </w:r>
      <w:r>
        <w:rPr>
          <w:sz w:val="24"/>
        </w:rPr>
        <w:t>Palis,</w:t>
      </w:r>
      <w:r>
        <w:rPr>
          <w:spacing w:val="-15"/>
          <w:sz w:val="24"/>
        </w:rPr>
        <w:t xml:space="preserve"> </w:t>
      </w:r>
      <w:r>
        <w:rPr>
          <w:sz w:val="24"/>
        </w:rPr>
        <w:t>R.,</w:t>
      </w:r>
      <w:r>
        <w:rPr>
          <w:spacing w:val="-15"/>
          <w:sz w:val="24"/>
        </w:rPr>
        <w:t xml:space="preserve"> </w:t>
      </w:r>
      <w:r>
        <w:rPr>
          <w:sz w:val="24"/>
        </w:rPr>
        <w:t>&amp;</w:t>
      </w:r>
      <w:r>
        <w:rPr>
          <w:spacing w:val="-15"/>
          <w:sz w:val="24"/>
        </w:rPr>
        <w:t xml:space="preserve"> </w:t>
      </w:r>
      <w:r>
        <w:rPr>
          <w:sz w:val="24"/>
        </w:rPr>
        <w:t>Ramos,</w:t>
      </w:r>
      <w:r>
        <w:rPr>
          <w:spacing w:val="-15"/>
          <w:sz w:val="24"/>
        </w:rPr>
        <w:t xml:space="preserve"> </w:t>
      </w:r>
      <w:r>
        <w:rPr>
          <w:sz w:val="24"/>
        </w:rPr>
        <w:t>R.</w:t>
      </w:r>
      <w:r>
        <w:rPr>
          <w:spacing w:val="-15"/>
          <w:sz w:val="24"/>
        </w:rPr>
        <w:t xml:space="preserve"> </w:t>
      </w:r>
      <w:r>
        <w:rPr>
          <w:sz w:val="24"/>
        </w:rPr>
        <w:t>(2017).</w:t>
      </w:r>
      <w:r>
        <w:rPr>
          <w:spacing w:val="-15"/>
          <w:sz w:val="24"/>
        </w:rPr>
        <w:t xml:space="preserve"> </w:t>
      </w:r>
      <w:r>
        <w:rPr>
          <w:i/>
          <w:sz w:val="24"/>
        </w:rPr>
        <w:t>Contabilidade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social: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 xml:space="preserve">referência </w:t>
      </w:r>
      <w:bookmarkStart w:id="36" w:name="_bookmark33"/>
      <w:bookmarkEnd w:id="36"/>
      <w:r>
        <w:rPr>
          <w:i/>
          <w:sz w:val="24"/>
        </w:rPr>
        <w:t>atualizada das Contas Nacionais do Brasil</w:t>
      </w:r>
      <w:r>
        <w:rPr>
          <w:sz w:val="24"/>
        </w:rPr>
        <w:t>. Elsevier.</w:t>
      </w:r>
    </w:p>
    <w:p w14:paraId="538CFF62" w14:textId="77777777" w:rsidR="00971CA6" w:rsidRDefault="00000000">
      <w:pPr>
        <w:spacing w:line="264" w:lineRule="auto"/>
        <w:ind w:left="773" w:right="51" w:hanging="720"/>
        <w:jc w:val="both"/>
        <w:rPr>
          <w:sz w:val="24"/>
        </w:rPr>
      </w:pPr>
      <w:r>
        <w:rPr>
          <w:spacing w:val="-2"/>
          <w:sz w:val="24"/>
        </w:rPr>
        <w:t>Godley,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W.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(1999).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Money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and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credit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in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Keynesian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model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of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income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determination.</w:t>
      </w:r>
      <w:r>
        <w:rPr>
          <w:spacing w:val="-7"/>
          <w:sz w:val="24"/>
        </w:rPr>
        <w:t xml:space="preserve"> </w:t>
      </w:r>
      <w:r>
        <w:rPr>
          <w:i/>
          <w:spacing w:val="-2"/>
          <w:sz w:val="24"/>
        </w:rPr>
        <w:t>Cambridge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 xml:space="preserve">Journal </w:t>
      </w:r>
      <w:r>
        <w:rPr>
          <w:i/>
          <w:sz w:val="24"/>
        </w:rPr>
        <w:t>of Economics</w:t>
      </w:r>
      <w:r>
        <w:rPr>
          <w:sz w:val="24"/>
        </w:rPr>
        <w:t xml:space="preserve">, </w:t>
      </w:r>
      <w:r>
        <w:rPr>
          <w:i/>
          <w:sz w:val="24"/>
        </w:rPr>
        <w:t>23</w:t>
      </w:r>
      <w:r>
        <w:rPr>
          <w:sz w:val="24"/>
        </w:rPr>
        <w:t>(4), 393–411.</w:t>
      </w:r>
    </w:p>
    <w:p w14:paraId="632E4132" w14:textId="77777777" w:rsidR="00971CA6" w:rsidRDefault="00971CA6">
      <w:pPr>
        <w:spacing w:line="264" w:lineRule="auto"/>
        <w:jc w:val="both"/>
        <w:rPr>
          <w:sz w:val="24"/>
        </w:rPr>
        <w:sectPr w:rsidR="00971CA6">
          <w:pgSz w:w="12240" w:h="15840"/>
          <w:pgMar w:top="940" w:right="1080" w:bottom="720" w:left="1080" w:header="569" w:footer="538" w:gutter="0"/>
          <w:cols w:space="720"/>
        </w:sectPr>
      </w:pPr>
    </w:p>
    <w:p w14:paraId="0087F8E7" w14:textId="77777777" w:rsidR="00971CA6" w:rsidRDefault="00000000">
      <w:pPr>
        <w:pStyle w:val="Corpodetexto"/>
        <w:spacing w:before="196" w:line="264" w:lineRule="auto"/>
        <w:ind w:left="773" w:hanging="720"/>
      </w:pPr>
      <w:bookmarkStart w:id="37" w:name="_bookmark35"/>
      <w:bookmarkEnd w:id="37"/>
      <w:r>
        <w:lastRenderedPageBreak/>
        <w:t>Godley,</w:t>
      </w:r>
      <w:r>
        <w:rPr>
          <w:spacing w:val="-13"/>
        </w:rPr>
        <w:t xml:space="preserve"> </w:t>
      </w:r>
      <w:r>
        <w:t>W.</w:t>
      </w:r>
      <w:r>
        <w:rPr>
          <w:spacing w:val="-13"/>
        </w:rPr>
        <w:t xml:space="preserve"> </w:t>
      </w:r>
      <w:r>
        <w:t>(2012).</w:t>
      </w:r>
      <w:r>
        <w:rPr>
          <w:spacing w:val="-13"/>
        </w:rPr>
        <w:t xml:space="preserve"> </w:t>
      </w:r>
      <w:r>
        <w:t>Seven</w:t>
      </w:r>
      <w:r>
        <w:rPr>
          <w:spacing w:val="-13"/>
        </w:rPr>
        <w:t xml:space="preserve"> </w:t>
      </w:r>
      <w:r>
        <w:t>Unsustainable</w:t>
      </w:r>
      <w:r>
        <w:rPr>
          <w:spacing w:val="-13"/>
        </w:rPr>
        <w:t xml:space="preserve"> </w:t>
      </w:r>
      <w:r>
        <w:t>Processes:</w:t>
      </w:r>
      <w:r>
        <w:rPr>
          <w:spacing w:val="-13"/>
        </w:rPr>
        <w:t xml:space="preserve"> </w:t>
      </w:r>
      <w:r>
        <w:t>Medium-Term</w:t>
      </w:r>
      <w:r>
        <w:rPr>
          <w:spacing w:val="-13"/>
        </w:rPr>
        <w:t xml:space="preserve"> </w:t>
      </w:r>
      <w:r>
        <w:t>Prospects</w:t>
      </w:r>
      <w:r>
        <w:rPr>
          <w:spacing w:val="-13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Policies</w:t>
      </w:r>
      <w:r>
        <w:rPr>
          <w:spacing w:val="-13"/>
        </w:rPr>
        <w:t xml:space="preserve"> </w:t>
      </w:r>
      <w:r>
        <w:t>for</w:t>
      </w:r>
      <w:r>
        <w:rPr>
          <w:spacing w:val="-13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 xml:space="preserve">United States and the World. Em M. Lavoie &amp; G. Zezza (Eds.), </w:t>
      </w:r>
      <w:r>
        <w:rPr>
          <w:i/>
        </w:rPr>
        <w:t xml:space="preserve">The Stock-Flow Consistent Approach </w:t>
      </w:r>
      <w:bookmarkStart w:id="38" w:name="_bookmark34"/>
      <w:bookmarkEnd w:id="38"/>
      <w:r>
        <w:t>(pp. 216–254). Palgrave Macmillan UK.</w:t>
      </w:r>
    </w:p>
    <w:p w14:paraId="7B64724F" w14:textId="77777777" w:rsidR="00971CA6" w:rsidRDefault="00000000">
      <w:pPr>
        <w:pStyle w:val="Corpodetexto"/>
        <w:spacing w:line="275" w:lineRule="exact"/>
        <w:ind w:right="0"/>
      </w:pPr>
      <w:bookmarkStart w:id="39" w:name="_bookmark36"/>
      <w:bookmarkEnd w:id="39"/>
      <w:r>
        <w:rPr>
          <w:spacing w:val="-2"/>
        </w:rPr>
        <w:t>Godley,</w:t>
      </w:r>
      <w:r>
        <w:rPr>
          <w:spacing w:val="-3"/>
        </w:rPr>
        <w:t xml:space="preserve"> </w:t>
      </w:r>
      <w:r>
        <w:rPr>
          <w:spacing w:val="-2"/>
        </w:rPr>
        <w:t>W.,</w:t>
      </w:r>
      <w:r>
        <w:rPr>
          <w:spacing w:val="-3"/>
        </w:rPr>
        <w:t xml:space="preserve"> </w:t>
      </w:r>
      <w:r>
        <w:rPr>
          <w:spacing w:val="-2"/>
        </w:rPr>
        <w:t>&amp; Cripps,</w:t>
      </w:r>
      <w:r>
        <w:rPr>
          <w:spacing w:val="-3"/>
        </w:rPr>
        <w:t xml:space="preserve"> </w:t>
      </w:r>
      <w:r>
        <w:rPr>
          <w:spacing w:val="-2"/>
        </w:rPr>
        <w:t>F. (1983).</w:t>
      </w:r>
      <w:r>
        <w:rPr>
          <w:spacing w:val="-3"/>
        </w:rPr>
        <w:t xml:space="preserve"> </w:t>
      </w:r>
      <w:r>
        <w:rPr>
          <w:i/>
          <w:spacing w:val="-2"/>
        </w:rPr>
        <w:t>Macroeconomics</w:t>
      </w:r>
      <w:r>
        <w:rPr>
          <w:spacing w:val="-2"/>
        </w:rPr>
        <w:t>. Oxford</w:t>
      </w:r>
      <w:r>
        <w:rPr>
          <w:spacing w:val="-3"/>
        </w:rPr>
        <w:t xml:space="preserve"> </w:t>
      </w:r>
      <w:r>
        <w:rPr>
          <w:spacing w:val="-2"/>
        </w:rPr>
        <w:t>University</w:t>
      </w:r>
      <w:r>
        <w:rPr>
          <w:spacing w:val="-3"/>
        </w:rPr>
        <w:t xml:space="preserve"> </w:t>
      </w:r>
      <w:r>
        <w:rPr>
          <w:spacing w:val="-2"/>
        </w:rPr>
        <w:t>Press.</w:t>
      </w:r>
    </w:p>
    <w:p w14:paraId="578229F9" w14:textId="77777777" w:rsidR="00971CA6" w:rsidRDefault="00000000">
      <w:pPr>
        <w:spacing w:before="28" w:line="264" w:lineRule="auto"/>
        <w:ind w:left="773" w:hanging="720"/>
        <w:rPr>
          <w:sz w:val="24"/>
        </w:rPr>
      </w:pPr>
      <w:r>
        <w:rPr>
          <w:sz w:val="24"/>
        </w:rPr>
        <w:t>Godley,</w:t>
      </w:r>
      <w:r>
        <w:rPr>
          <w:spacing w:val="-6"/>
          <w:sz w:val="24"/>
        </w:rPr>
        <w:t xml:space="preserve"> </w:t>
      </w:r>
      <w:r>
        <w:rPr>
          <w:sz w:val="24"/>
        </w:rPr>
        <w:t>W.,</w:t>
      </w:r>
      <w:r>
        <w:rPr>
          <w:spacing w:val="-6"/>
          <w:sz w:val="24"/>
        </w:rPr>
        <w:t xml:space="preserve"> </w:t>
      </w:r>
      <w:r>
        <w:rPr>
          <w:sz w:val="24"/>
        </w:rPr>
        <w:t>&amp;</w:t>
      </w:r>
      <w:r>
        <w:rPr>
          <w:spacing w:val="-6"/>
          <w:sz w:val="24"/>
        </w:rPr>
        <w:t xml:space="preserve"> </w:t>
      </w:r>
      <w:r>
        <w:rPr>
          <w:sz w:val="24"/>
        </w:rPr>
        <w:t>Lavoie,</w:t>
      </w:r>
      <w:r>
        <w:rPr>
          <w:spacing w:val="-6"/>
          <w:sz w:val="24"/>
        </w:rPr>
        <w:t xml:space="preserve"> </w:t>
      </w:r>
      <w:r>
        <w:rPr>
          <w:sz w:val="24"/>
        </w:rPr>
        <w:t>M.</w:t>
      </w:r>
      <w:r>
        <w:rPr>
          <w:spacing w:val="-6"/>
          <w:sz w:val="24"/>
        </w:rPr>
        <w:t xml:space="preserve"> </w:t>
      </w:r>
      <w:r>
        <w:rPr>
          <w:sz w:val="24"/>
        </w:rPr>
        <w:t>(2007).</w:t>
      </w:r>
      <w:r>
        <w:rPr>
          <w:spacing w:val="-6"/>
          <w:sz w:val="24"/>
        </w:rPr>
        <w:t xml:space="preserve"> </w:t>
      </w:r>
      <w:r>
        <w:rPr>
          <w:sz w:val="24"/>
        </w:rPr>
        <w:t>Fiscal</w:t>
      </w:r>
      <w:r>
        <w:rPr>
          <w:spacing w:val="-6"/>
          <w:sz w:val="24"/>
        </w:rPr>
        <w:t xml:space="preserve"> </w:t>
      </w:r>
      <w:r>
        <w:rPr>
          <w:sz w:val="24"/>
        </w:rPr>
        <w:t>policy</w:t>
      </w:r>
      <w:r>
        <w:rPr>
          <w:spacing w:val="-6"/>
          <w:sz w:val="24"/>
        </w:rPr>
        <w:t xml:space="preserve"> </w:t>
      </w:r>
      <w:r>
        <w:rPr>
          <w:sz w:val="24"/>
        </w:rPr>
        <w:t>in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stock-flow</w:t>
      </w:r>
      <w:r>
        <w:rPr>
          <w:spacing w:val="-6"/>
          <w:sz w:val="24"/>
        </w:rPr>
        <w:t xml:space="preserve"> </w:t>
      </w:r>
      <w:r>
        <w:rPr>
          <w:sz w:val="24"/>
        </w:rPr>
        <w:t>consistent</w:t>
      </w:r>
      <w:r>
        <w:rPr>
          <w:spacing w:val="-6"/>
          <w:sz w:val="24"/>
        </w:rPr>
        <w:t xml:space="preserve"> </w:t>
      </w:r>
      <w:r>
        <w:rPr>
          <w:sz w:val="24"/>
        </w:rPr>
        <w:t>(SFC)</w:t>
      </w:r>
      <w:r>
        <w:rPr>
          <w:spacing w:val="-6"/>
          <w:sz w:val="24"/>
        </w:rPr>
        <w:t xml:space="preserve"> </w:t>
      </w:r>
      <w:r>
        <w:rPr>
          <w:sz w:val="24"/>
        </w:rPr>
        <w:t>model.</w:t>
      </w:r>
      <w:r>
        <w:rPr>
          <w:spacing w:val="-6"/>
          <w:sz w:val="24"/>
        </w:rPr>
        <w:t xml:space="preserve"> </w:t>
      </w:r>
      <w:r>
        <w:rPr>
          <w:i/>
          <w:sz w:val="24"/>
        </w:rPr>
        <w:t>Journal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of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 xml:space="preserve">Post </w:t>
      </w:r>
      <w:bookmarkStart w:id="40" w:name="_bookmark37"/>
      <w:bookmarkEnd w:id="40"/>
      <w:r>
        <w:rPr>
          <w:i/>
          <w:sz w:val="24"/>
        </w:rPr>
        <w:t>Keynesian Economics</w:t>
      </w:r>
      <w:r>
        <w:rPr>
          <w:sz w:val="24"/>
        </w:rPr>
        <w:t xml:space="preserve">, </w:t>
      </w:r>
      <w:r>
        <w:rPr>
          <w:i/>
          <w:sz w:val="24"/>
        </w:rPr>
        <w:t>30</w:t>
      </w:r>
      <w:r>
        <w:rPr>
          <w:sz w:val="24"/>
        </w:rPr>
        <w:t>(1), 79–100.</w:t>
      </w:r>
    </w:p>
    <w:p w14:paraId="379122C7" w14:textId="77777777" w:rsidR="00971CA6" w:rsidRDefault="00000000">
      <w:pPr>
        <w:spacing w:line="264" w:lineRule="auto"/>
        <w:ind w:left="773" w:hanging="720"/>
        <w:rPr>
          <w:sz w:val="24"/>
        </w:rPr>
      </w:pPr>
      <w:r>
        <w:rPr>
          <w:spacing w:val="-2"/>
          <w:sz w:val="24"/>
        </w:rPr>
        <w:t>Godley,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W.,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&amp;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Lavoie,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M.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(2012).</w:t>
      </w:r>
      <w:r>
        <w:rPr>
          <w:spacing w:val="-10"/>
          <w:sz w:val="24"/>
        </w:rPr>
        <w:t xml:space="preserve"> </w:t>
      </w:r>
      <w:r>
        <w:rPr>
          <w:i/>
          <w:spacing w:val="-2"/>
          <w:sz w:val="24"/>
        </w:rPr>
        <w:t>Monetary</w:t>
      </w:r>
      <w:r>
        <w:rPr>
          <w:i/>
          <w:spacing w:val="-11"/>
          <w:sz w:val="24"/>
        </w:rPr>
        <w:t xml:space="preserve"> </w:t>
      </w:r>
      <w:r>
        <w:rPr>
          <w:i/>
          <w:spacing w:val="-2"/>
          <w:sz w:val="24"/>
        </w:rPr>
        <w:t>economics:</w:t>
      </w:r>
      <w:r>
        <w:rPr>
          <w:i/>
          <w:spacing w:val="-11"/>
          <w:sz w:val="24"/>
        </w:rPr>
        <w:t xml:space="preserve"> </w:t>
      </w:r>
      <w:r>
        <w:rPr>
          <w:i/>
          <w:spacing w:val="-2"/>
          <w:sz w:val="24"/>
        </w:rPr>
        <w:t>an</w:t>
      </w:r>
      <w:r>
        <w:rPr>
          <w:i/>
          <w:spacing w:val="-11"/>
          <w:sz w:val="24"/>
        </w:rPr>
        <w:t xml:space="preserve"> </w:t>
      </w:r>
      <w:r>
        <w:rPr>
          <w:i/>
          <w:spacing w:val="-2"/>
          <w:sz w:val="24"/>
        </w:rPr>
        <w:t>integrated</w:t>
      </w:r>
      <w:r>
        <w:rPr>
          <w:i/>
          <w:spacing w:val="-11"/>
          <w:sz w:val="24"/>
        </w:rPr>
        <w:t xml:space="preserve"> </w:t>
      </w:r>
      <w:r>
        <w:rPr>
          <w:i/>
          <w:spacing w:val="-2"/>
          <w:sz w:val="24"/>
        </w:rPr>
        <w:t>approach</w:t>
      </w:r>
      <w:r>
        <w:rPr>
          <w:i/>
          <w:spacing w:val="-11"/>
          <w:sz w:val="24"/>
        </w:rPr>
        <w:t xml:space="preserve"> </w:t>
      </w:r>
      <w:r>
        <w:rPr>
          <w:i/>
          <w:spacing w:val="-2"/>
          <w:sz w:val="24"/>
        </w:rPr>
        <w:t>to</w:t>
      </w:r>
      <w:r>
        <w:rPr>
          <w:i/>
          <w:spacing w:val="-11"/>
          <w:sz w:val="24"/>
        </w:rPr>
        <w:t xml:space="preserve"> </w:t>
      </w:r>
      <w:r>
        <w:rPr>
          <w:i/>
          <w:spacing w:val="-2"/>
          <w:sz w:val="24"/>
        </w:rPr>
        <w:t>credit,</w:t>
      </w:r>
      <w:r>
        <w:rPr>
          <w:i/>
          <w:spacing w:val="-11"/>
          <w:sz w:val="24"/>
        </w:rPr>
        <w:t xml:space="preserve"> </w:t>
      </w:r>
      <w:r>
        <w:rPr>
          <w:i/>
          <w:spacing w:val="-2"/>
          <w:sz w:val="24"/>
        </w:rPr>
        <w:t>money,</w:t>
      </w:r>
      <w:r>
        <w:rPr>
          <w:i/>
          <w:spacing w:val="-11"/>
          <w:sz w:val="24"/>
        </w:rPr>
        <w:t xml:space="preserve"> </w:t>
      </w:r>
      <w:r>
        <w:rPr>
          <w:i/>
          <w:spacing w:val="-2"/>
          <w:sz w:val="24"/>
        </w:rPr>
        <w:t xml:space="preserve">income, </w:t>
      </w:r>
      <w:bookmarkStart w:id="41" w:name="_bookmark38"/>
      <w:bookmarkEnd w:id="41"/>
      <w:r>
        <w:rPr>
          <w:i/>
          <w:sz w:val="24"/>
        </w:rPr>
        <w:t>production and wealth</w:t>
      </w:r>
      <w:r>
        <w:rPr>
          <w:sz w:val="24"/>
        </w:rPr>
        <w:t>. Palgrave Macmillan.</w:t>
      </w:r>
    </w:p>
    <w:p w14:paraId="55F006A8" w14:textId="77777777" w:rsidR="00971CA6" w:rsidRDefault="00000000">
      <w:pPr>
        <w:pStyle w:val="Corpodetexto"/>
        <w:spacing w:line="264" w:lineRule="auto"/>
        <w:ind w:left="773" w:hanging="720"/>
        <w:jc w:val="left"/>
      </w:pPr>
      <w:r>
        <w:t>Greenwood-Nimmo,</w:t>
      </w:r>
      <w:r>
        <w:rPr>
          <w:spacing w:val="-1"/>
        </w:rPr>
        <w:t xml:space="preserve"> </w:t>
      </w:r>
      <w:r>
        <w:t>M.</w:t>
      </w:r>
      <w:r>
        <w:rPr>
          <w:spacing w:val="-1"/>
        </w:rPr>
        <w:t xml:space="preserve"> </w:t>
      </w:r>
      <w:r>
        <w:t>(2014).</w:t>
      </w:r>
      <w:r>
        <w:rPr>
          <w:spacing w:val="-1"/>
        </w:rPr>
        <w:t xml:space="preserve"> </w:t>
      </w:r>
      <w:r>
        <w:t>Inflation</w:t>
      </w:r>
      <w:r>
        <w:rPr>
          <w:spacing w:val="-1"/>
        </w:rPr>
        <w:t xml:space="preserve"> </w:t>
      </w:r>
      <w:r>
        <w:t>targeting</w:t>
      </w:r>
      <w:r>
        <w:rPr>
          <w:spacing w:val="-1"/>
        </w:rPr>
        <w:t xml:space="preserve"> </w:t>
      </w:r>
      <w:r>
        <w:t>monetary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fiscal</w:t>
      </w:r>
      <w:r>
        <w:rPr>
          <w:spacing w:val="-1"/>
        </w:rPr>
        <w:t xml:space="preserve"> </w:t>
      </w:r>
      <w:r>
        <w:t>policies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two-country</w:t>
      </w:r>
      <w:r>
        <w:rPr>
          <w:spacing w:val="-1"/>
        </w:rPr>
        <w:t xml:space="preserve"> </w:t>
      </w:r>
      <w:r>
        <w:t>stock-</w:t>
      </w:r>
      <w:bookmarkStart w:id="42" w:name="_bookmark39"/>
      <w:bookmarkEnd w:id="42"/>
      <w:r>
        <w:t xml:space="preserve">flow-consistent model. </w:t>
      </w:r>
      <w:r>
        <w:rPr>
          <w:i/>
        </w:rPr>
        <w:t>Cambridge Journal of Economics</w:t>
      </w:r>
      <w:r>
        <w:t xml:space="preserve">, </w:t>
      </w:r>
      <w:r>
        <w:rPr>
          <w:i/>
        </w:rPr>
        <w:t>38</w:t>
      </w:r>
      <w:r>
        <w:t>(4), 839–867.</w:t>
      </w:r>
    </w:p>
    <w:p w14:paraId="743C371E" w14:textId="77777777" w:rsidR="00971CA6" w:rsidRDefault="00000000">
      <w:pPr>
        <w:spacing w:line="276" w:lineRule="exact"/>
        <w:ind w:left="53"/>
        <w:rPr>
          <w:sz w:val="24"/>
        </w:rPr>
      </w:pPr>
      <w:bookmarkStart w:id="43" w:name="_bookmark40"/>
      <w:bookmarkEnd w:id="43"/>
      <w:r>
        <w:rPr>
          <w:sz w:val="24"/>
        </w:rPr>
        <w:t>Hein,</w:t>
      </w:r>
      <w:r>
        <w:rPr>
          <w:spacing w:val="-12"/>
          <w:sz w:val="24"/>
        </w:rPr>
        <w:t xml:space="preserve"> </w:t>
      </w:r>
      <w:r>
        <w:rPr>
          <w:sz w:val="24"/>
        </w:rPr>
        <w:t>E.</w:t>
      </w:r>
      <w:r>
        <w:rPr>
          <w:spacing w:val="-11"/>
          <w:sz w:val="24"/>
        </w:rPr>
        <w:t xml:space="preserve"> </w:t>
      </w:r>
      <w:r>
        <w:rPr>
          <w:sz w:val="24"/>
        </w:rPr>
        <w:t>(2014).</w:t>
      </w:r>
      <w:r>
        <w:rPr>
          <w:spacing w:val="-11"/>
          <w:sz w:val="24"/>
        </w:rPr>
        <w:t xml:space="preserve"> </w:t>
      </w:r>
      <w:r>
        <w:rPr>
          <w:i/>
          <w:sz w:val="24"/>
        </w:rPr>
        <w:t>Distribution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and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growth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after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Keynes</w:t>
      </w:r>
      <w:r>
        <w:rPr>
          <w:sz w:val="24"/>
        </w:rPr>
        <w:t>.</w:t>
      </w:r>
      <w:r>
        <w:rPr>
          <w:spacing w:val="-11"/>
          <w:sz w:val="24"/>
        </w:rPr>
        <w:t xml:space="preserve"> </w:t>
      </w:r>
      <w:r>
        <w:rPr>
          <w:sz w:val="24"/>
        </w:rPr>
        <w:t>Edward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Elgar.</w:t>
      </w:r>
    </w:p>
    <w:p w14:paraId="451B5CCE" w14:textId="77777777" w:rsidR="00971CA6" w:rsidRDefault="00000000">
      <w:pPr>
        <w:pStyle w:val="Corpodetexto"/>
        <w:spacing w:before="26" w:line="264" w:lineRule="auto"/>
        <w:ind w:left="773" w:hanging="720"/>
      </w:pPr>
      <w:r>
        <w:t>Jackson,</w:t>
      </w:r>
      <w:r>
        <w:rPr>
          <w:spacing w:val="-11"/>
        </w:rPr>
        <w:t xml:space="preserve"> </w:t>
      </w:r>
      <w:r>
        <w:t>T.,</w:t>
      </w:r>
      <w:r>
        <w:rPr>
          <w:spacing w:val="-11"/>
        </w:rPr>
        <w:t xml:space="preserve"> </w:t>
      </w:r>
      <w:r>
        <w:t>&amp;</w:t>
      </w:r>
      <w:r>
        <w:rPr>
          <w:spacing w:val="-10"/>
        </w:rPr>
        <w:t xml:space="preserve"> </w:t>
      </w:r>
      <w:r>
        <w:t>Victor,</w:t>
      </w:r>
      <w:r>
        <w:rPr>
          <w:spacing w:val="-11"/>
        </w:rPr>
        <w:t xml:space="preserve"> </w:t>
      </w:r>
      <w:r>
        <w:t>P.</w:t>
      </w:r>
      <w:r>
        <w:rPr>
          <w:spacing w:val="-11"/>
        </w:rPr>
        <w:t xml:space="preserve"> </w:t>
      </w:r>
      <w:r>
        <w:t>A.</w:t>
      </w:r>
      <w:r>
        <w:rPr>
          <w:spacing w:val="-11"/>
        </w:rPr>
        <w:t xml:space="preserve"> </w:t>
      </w:r>
      <w:r>
        <w:t>(2020).</w:t>
      </w:r>
      <w:r>
        <w:rPr>
          <w:spacing w:val="-11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Transition</w:t>
      </w:r>
      <w:r>
        <w:rPr>
          <w:spacing w:val="-11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Sustainable</w:t>
      </w:r>
      <w:r>
        <w:rPr>
          <w:spacing w:val="-10"/>
        </w:rPr>
        <w:t xml:space="preserve"> </w:t>
      </w:r>
      <w:r>
        <w:t>Prosperity-A</w:t>
      </w:r>
      <w:r>
        <w:rPr>
          <w:spacing w:val="-11"/>
        </w:rPr>
        <w:t xml:space="preserve"> </w:t>
      </w:r>
      <w:r>
        <w:t xml:space="preserve">Stock-Flow-Consistent </w:t>
      </w:r>
      <w:bookmarkStart w:id="44" w:name="_bookmark41"/>
      <w:bookmarkEnd w:id="44"/>
      <w:r>
        <w:t xml:space="preserve">Ecological Macroeconomic Model for Canada. </w:t>
      </w:r>
      <w:r>
        <w:rPr>
          <w:i/>
        </w:rPr>
        <w:t>Ecological Economics</w:t>
      </w:r>
      <w:r>
        <w:t xml:space="preserve">, </w:t>
      </w:r>
      <w:r>
        <w:rPr>
          <w:i/>
        </w:rPr>
        <w:t>177</w:t>
      </w:r>
      <w:r>
        <w:t>(January), 106787.</w:t>
      </w:r>
    </w:p>
    <w:p w14:paraId="45C41BAF" w14:textId="77777777" w:rsidR="00971CA6" w:rsidRDefault="00000000">
      <w:pPr>
        <w:pStyle w:val="Corpodetexto"/>
        <w:spacing w:line="264" w:lineRule="auto"/>
        <w:ind w:left="773" w:hanging="720"/>
      </w:pPr>
      <w:r>
        <w:t>Jacques,</w:t>
      </w:r>
      <w:r>
        <w:rPr>
          <w:spacing w:val="-13"/>
        </w:rPr>
        <w:t xml:space="preserve"> </w:t>
      </w:r>
      <w:r>
        <w:t>P.,</w:t>
      </w:r>
      <w:r>
        <w:rPr>
          <w:spacing w:val="-13"/>
        </w:rPr>
        <w:t xml:space="preserve"> </w:t>
      </w:r>
      <w:r>
        <w:t>Delannoy,</w:t>
      </w:r>
      <w:r>
        <w:rPr>
          <w:spacing w:val="-13"/>
        </w:rPr>
        <w:t xml:space="preserve"> </w:t>
      </w:r>
      <w:r>
        <w:t>L.,</w:t>
      </w:r>
      <w:r>
        <w:rPr>
          <w:spacing w:val="-13"/>
        </w:rPr>
        <w:t xml:space="preserve"> </w:t>
      </w:r>
      <w:r>
        <w:t>Andrieu,</w:t>
      </w:r>
      <w:r>
        <w:rPr>
          <w:spacing w:val="-13"/>
        </w:rPr>
        <w:t xml:space="preserve"> </w:t>
      </w:r>
      <w:r>
        <w:t>B.,</w:t>
      </w:r>
      <w:r>
        <w:rPr>
          <w:spacing w:val="-13"/>
        </w:rPr>
        <w:t xml:space="preserve"> </w:t>
      </w:r>
      <w:r>
        <w:t>Yilmaz,</w:t>
      </w:r>
      <w:r>
        <w:rPr>
          <w:spacing w:val="-13"/>
        </w:rPr>
        <w:t xml:space="preserve"> </w:t>
      </w:r>
      <w:r>
        <w:t>D.,</w:t>
      </w:r>
      <w:r>
        <w:rPr>
          <w:spacing w:val="-13"/>
        </w:rPr>
        <w:t xml:space="preserve"> </w:t>
      </w:r>
      <w:r>
        <w:t>Jeanmart,</w:t>
      </w:r>
      <w:r>
        <w:rPr>
          <w:spacing w:val="-13"/>
        </w:rPr>
        <w:t xml:space="preserve"> </w:t>
      </w:r>
      <w:r>
        <w:t>H.,</w:t>
      </w:r>
      <w:r>
        <w:rPr>
          <w:spacing w:val="-13"/>
        </w:rPr>
        <w:t xml:space="preserve"> </w:t>
      </w:r>
      <w:r>
        <w:t>&amp;</w:t>
      </w:r>
      <w:r>
        <w:rPr>
          <w:spacing w:val="-13"/>
        </w:rPr>
        <w:t xml:space="preserve"> </w:t>
      </w:r>
      <w:r>
        <w:t>Godin,</w:t>
      </w:r>
      <w:r>
        <w:rPr>
          <w:spacing w:val="-13"/>
        </w:rPr>
        <w:t xml:space="preserve"> </w:t>
      </w:r>
      <w:r>
        <w:t>A.</w:t>
      </w:r>
      <w:r>
        <w:rPr>
          <w:spacing w:val="-13"/>
        </w:rPr>
        <w:t xml:space="preserve"> </w:t>
      </w:r>
      <w:r>
        <w:t>(2023).</w:t>
      </w:r>
      <w:r>
        <w:rPr>
          <w:spacing w:val="-13"/>
        </w:rPr>
        <w:t xml:space="preserve"> </w:t>
      </w:r>
      <w:r>
        <w:t>Assessing</w:t>
      </w:r>
      <w:r>
        <w:rPr>
          <w:spacing w:val="-13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 xml:space="preserve">eco-nomic consequences of an energy transition through a biophysical stock-flow consistent model. </w:t>
      </w:r>
      <w:bookmarkStart w:id="45" w:name="_bookmark42"/>
      <w:bookmarkEnd w:id="45"/>
      <w:r>
        <w:rPr>
          <w:i/>
        </w:rPr>
        <w:t>Ecological Economics</w:t>
      </w:r>
      <w:r>
        <w:t xml:space="preserve">, </w:t>
      </w:r>
      <w:r>
        <w:rPr>
          <w:i/>
        </w:rPr>
        <w:t>209</w:t>
      </w:r>
      <w:r>
        <w:t>, 107832.</w:t>
      </w:r>
    </w:p>
    <w:p w14:paraId="0F66E20B" w14:textId="77777777" w:rsidR="00971CA6" w:rsidRDefault="00000000">
      <w:pPr>
        <w:pStyle w:val="Corpodetexto"/>
        <w:spacing w:line="264" w:lineRule="auto"/>
        <w:ind w:left="773" w:hanging="720"/>
      </w:pPr>
      <w:r>
        <w:t>Kemp-Benedict,</w:t>
      </w:r>
      <w:r>
        <w:rPr>
          <w:spacing w:val="-7"/>
        </w:rPr>
        <w:t xml:space="preserve"> </w:t>
      </w:r>
      <w:r>
        <w:t>E.,</w:t>
      </w:r>
      <w:r>
        <w:rPr>
          <w:spacing w:val="-7"/>
        </w:rPr>
        <w:t xml:space="preserve"> </w:t>
      </w:r>
      <w:r>
        <w:t>&amp;</w:t>
      </w:r>
      <w:r>
        <w:rPr>
          <w:spacing w:val="-7"/>
        </w:rPr>
        <w:t xml:space="preserve"> </w:t>
      </w:r>
      <w:r>
        <w:t>Godin,</w:t>
      </w:r>
      <w:r>
        <w:rPr>
          <w:spacing w:val="-7"/>
        </w:rPr>
        <w:t xml:space="preserve"> </w:t>
      </w:r>
      <w:r>
        <w:t>A.</w:t>
      </w:r>
      <w:r>
        <w:rPr>
          <w:spacing w:val="-7"/>
        </w:rPr>
        <w:t xml:space="preserve"> </w:t>
      </w:r>
      <w:r>
        <w:t>(2017).</w:t>
      </w:r>
      <w:r>
        <w:rPr>
          <w:spacing w:val="-7"/>
        </w:rPr>
        <w:t xml:space="preserve"> </w:t>
      </w:r>
      <w:r>
        <w:t>Introducing</w:t>
      </w:r>
      <w:r>
        <w:rPr>
          <w:spacing w:val="-7"/>
        </w:rPr>
        <w:t xml:space="preserve"> </w:t>
      </w:r>
      <w:r>
        <w:t>risk</w:t>
      </w:r>
      <w:r>
        <w:rPr>
          <w:spacing w:val="-7"/>
        </w:rPr>
        <w:t xml:space="preserve"> </w:t>
      </w:r>
      <w:r>
        <w:t>into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Tobin</w:t>
      </w:r>
      <w:r>
        <w:rPr>
          <w:spacing w:val="-7"/>
        </w:rPr>
        <w:t xml:space="preserve"> </w:t>
      </w:r>
      <w:r>
        <w:t>asset-allocation</w:t>
      </w:r>
      <w:r>
        <w:rPr>
          <w:spacing w:val="-7"/>
        </w:rPr>
        <w:t xml:space="preserve"> </w:t>
      </w:r>
      <w:r>
        <w:t>model.</w:t>
      </w:r>
      <w:r>
        <w:rPr>
          <w:spacing w:val="-7"/>
        </w:rPr>
        <w:t xml:space="preserve"> </w:t>
      </w:r>
      <w:r>
        <w:rPr>
          <w:i/>
        </w:rPr>
        <w:t>Post</w:t>
      </w:r>
      <w:r>
        <w:rPr>
          <w:i/>
          <w:spacing w:val="-7"/>
        </w:rPr>
        <w:t xml:space="preserve"> </w:t>
      </w:r>
      <w:r>
        <w:rPr>
          <w:i/>
        </w:rPr>
        <w:t>Key-nesian</w:t>
      </w:r>
      <w:r>
        <w:rPr>
          <w:i/>
          <w:spacing w:val="-4"/>
        </w:rPr>
        <w:t xml:space="preserve"> </w:t>
      </w:r>
      <w:r>
        <w:rPr>
          <w:i/>
        </w:rPr>
        <w:t>Economics</w:t>
      </w:r>
      <w:r>
        <w:rPr>
          <w:i/>
          <w:spacing w:val="-4"/>
        </w:rPr>
        <w:t xml:space="preserve"> </w:t>
      </w:r>
      <w:r>
        <w:rPr>
          <w:i/>
        </w:rPr>
        <w:t>Study</w:t>
      </w:r>
      <w:r>
        <w:rPr>
          <w:i/>
          <w:spacing w:val="-4"/>
        </w:rPr>
        <w:t xml:space="preserve"> </w:t>
      </w:r>
      <w:r>
        <w:rPr>
          <w:i/>
        </w:rPr>
        <w:t>Group</w:t>
      </w:r>
      <w:r>
        <w:t>,</w:t>
      </w:r>
      <w:r>
        <w:rPr>
          <w:spacing w:val="-4"/>
        </w:rPr>
        <w:t xml:space="preserve"> </w:t>
      </w:r>
      <w:r>
        <w:t>(WP</w:t>
      </w:r>
      <w:r>
        <w:rPr>
          <w:spacing w:val="-4"/>
        </w:rPr>
        <w:t xml:space="preserve"> </w:t>
      </w:r>
      <w:r>
        <w:t>1713).</w:t>
      </w:r>
      <w:r>
        <w:rPr>
          <w:spacing w:val="-4"/>
        </w:rPr>
        <w:t xml:space="preserve"> </w:t>
      </w:r>
      <w:hyperlink r:id="rId14">
        <w:r>
          <w:rPr>
            <w:color w:val="EA6A1F"/>
          </w:rPr>
          <w:t>http://www.postkeynesian.net/downloads/working-</w:t>
        </w:r>
        <w:bookmarkStart w:id="46" w:name="_bookmark43"/>
        <w:bookmarkEnd w:id="46"/>
      </w:hyperlink>
      <w:hyperlink r:id="rId15">
        <w:r>
          <w:rPr>
            <w:color w:val="EA6A1F"/>
            <w:spacing w:val="-2"/>
          </w:rPr>
          <w:t>papers/PKWP1713.pdf</w:t>
        </w:r>
      </w:hyperlink>
    </w:p>
    <w:p w14:paraId="78FA6ED3" w14:textId="77777777" w:rsidR="00971CA6" w:rsidRDefault="00000000">
      <w:pPr>
        <w:spacing w:line="264" w:lineRule="auto"/>
        <w:ind w:left="773" w:right="51" w:hanging="720"/>
        <w:jc w:val="both"/>
        <w:rPr>
          <w:sz w:val="24"/>
        </w:rPr>
      </w:pPr>
      <w:r>
        <w:rPr>
          <w:sz w:val="24"/>
        </w:rPr>
        <w:t>Lainà,</w:t>
      </w:r>
      <w:r>
        <w:rPr>
          <w:spacing w:val="-5"/>
          <w:sz w:val="24"/>
        </w:rPr>
        <w:t xml:space="preserve"> </w:t>
      </w:r>
      <w:r>
        <w:rPr>
          <w:sz w:val="24"/>
        </w:rPr>
        <w:t>P.</w:t>
      </w:r>
      <w:r>
        <w:rPr>
          <w:spacing w:val="-5"/>
          <w:sz w:val="24"/>
        </w:rPr>
        <w:t xml:space="preserve"> </w:t>
      </w:r>
      <w:r>
        <w:rPr>
          <w:sz w:val="24"/>
        </w:rPr>
        <w:t>(2019).</w:t>
      </w:r>
      <w:r>
        <w:rPr>
          <w:spacing w:val="-5"/>
          <w:sz w:val="24"/>
        </w:rPr>
        <w:t xml:space="preserve"> </w:t>
      </w:r>
      <w:r>
        <w:rPr>
          <w:sz w:val="24"/>
        </w:rPr>
        <w:t>Money</w:t>
      </w:r>
      <w:r>
        <w:rPr>
          <w:spacing w:val="-5"/>
          <w:sz w:val="24"/>
        </w:rPr>
        <w:t xml:space="preserve"> </w:t>
      </w:r>
      <w:r>
        <w:rPr>
          <w:sz w:val="24"/>
        </w:rPr>
        <w:t>creation</w:t>
      </w:r>
      <w:r>
        <w:rPr>
          <w:spacing w:val="-5"/>
          <w:sz w:val="24"/>
        </w:rPr>
        <w:t xml:space="preserve"> </w:t>
      </w:r>
      <w:r>
        <w:rPr>
          <w:sz w:val="24"/>
        </w:rPr>
        <w:t>under</w:t>
      </w:r>
      <w:r>
        <w:rPr>
          <w:spacing w:val="-5"/>
          <w:sz w:val="24"/>
        </w:rPr>
        <w:t xml:space="preserve"> </w:t>
      </w:r>
      <w:r>
        <w:rPr>
          <w:sz w:val="24"/>
        </w:rPr>
        <w:t>full-reserve</w:t>
      </w:r>
      <w:r>
        <w:rPr>
          <w:spacing w:val="-5"/>
          <w:sz w:val="24"/>
        </w:rPr>
        <w:t xml:space="preserve"> </w:t>
      </w:r>
      <w:r>
        <w:rPr>
          <w:sz w:val="24"/>
        </w:rPr>
        <w:t>banking: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stockflow</w:t>
      </w:r>
      <w:r>
        <w:rPr>
          <w:spacing w:val="-5"/>
          <w:sz w:val="24"/>
        </w:rPr>
        <w:t xml:space="preserve"> </w:t>
      </w:r>
      <w:r>
        <w:rPr>
          <w:sz w:val="24"/>
        </w:rPr>
        <w:t>consistent</w:t>
      </w:r>
      <w:r>
        <w:rPr>
          <w:spacing w:val="-5"/>
          <w:sz w:val="24"/>
        </w:rPr>
        <w:t xml:space="preserve"> </w:t>
      </w:r>
      <w:r>
        <w:rPr>
          <w:sz w:val="24"/>
        </w:rPr>
        <w:t>model.</w:t>
      </w:r>
      <w:r>
        <w:rPr>
          <w:spacing w:val="-5"/>
          <w:sz w:val="24"/>
        </w:rPr>
        <w:t xml:space="preserve"> </w:t>
      </w:r>
      <w:r>
        <w:rPr>
          <w:i/>
          <w:sz w:val="24"/>
        </w:rPr>
        <w:t xml:space="preserve">Cambridge </w:t>
      </w:r>
      <w:bookmarkStart w:id="47" w:name="_bookmark44"/>
      <w:bookmarkEnd w:id="47"/>
      <w:r>
        <w:rPr>
          <w:i/>
          <w:sz w:val="24"/>
        </w:rPr>
        <w:t>Journal of Economics</w:t>
      </w:r>
      <w:r>
        <w:rPr>
          <w:sz w:val="24"/>
        </w:rPr>
        <w:t xml:space="preserve">, </w:t>
      </w:r>
      <w:r>
        <w:rPr>
          <w:i/>
          <w:sz w:val="24"/>
        </w:rPr>
        <w:t>43</w:t>
      </w:r>
      <w:r>
        <w:rPr>
          <w:sz w:val="24"/>
        </w:rPr>
        <w:t>(5), 1219–1249.</w:t>
      </w:r>
    </w:p>
    <w:p w14:paraId="3A7A82A6" w14:textId="77777777" w:rsidR="00971CA6" w:rsidRDefault="00000000">
      <w:pPr>
        <w:spacing w:line="276" w:lineRule="exact"/>
        <w:ind w:left="53"/>
        <w:jc w:val="both"/>
        <w:rPr>
          <w:sz w:val="24"/>
        </w:rPr>
      </w:pPr>
      <w:bookmarkStart w:id="48" w:name="_bookmark45"/>
      <w:bookmarkEnd w:id="48"/>
      <w:r>
        <w:rPr>
          <w:spacing w:val="-2"/>
          <w:sz w:val="24"/>
        </w:rPr>
        <w:t>Lavoie,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M.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(2014).</w:t>
      </w:r>
      <w:r>
        <w:rPr>
          <w:spacing w:val="-4"/>
          <w:sz w:val="24"/>
        </w:rPr>
        <w:t xml:space="preserve"> </w:t>
      </w:r>
      <w:r>
        <w:rPr>
          <w:i/>
          <w:spacing w:val="-2"/>
          <w:sz w:val="24"/>
        </w:rPr>
        <w:t>Post-Keynesian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Economics: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New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Foundations</w:t>
      </w:r>
      <w:r>
        <w:rPr>
          <w:spacing w:val="-2"/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Edward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Elgar.</w:t>
      </w:r>
    </w:p>
    <w:p w14:paraId="08F2E6A9" w14:textId="77777777" w:rsidR="00971CA6" w:rsidRDefault="00000000">
      <w:pPr>
        <w:spacing w:before="26" w:line="264" w:lineRule="auto"/>
        <w:ind w:left="773" w:right="51" w:hanging="720"/>
        <w:jc w:val="both"/>
        <w:rPr>
          <w:sz w:val="24"/>
        </w:rPr>
      </w:pPr>
      <w:r>
        <w:rPr>
          <w:sz w:val="24"/>
        </w:rPr>
        <w:t xml:space="preserve">Lavoie, M. (2022a). Stock-flow consistent macroeconomic modeling and Post-Keynesian Institutiona-lism. Em </w:t>
      </w:r>
      <w:r>
        <w:rPr>
          <w:i/>
          <w:sz w:val="24"/>
        </w:rPr>
        <w:t xml:space="preserve">A Modern Guide to Post-Keynesian Institutional Economics </w:t>
      </w:r>
      <w:r>
        <w:rPr>
          <w:sz w:val="24"/>
        </w:rPr>
        <w:t xml:space="preserve">(pp. 253–271). Edward </w:t>
      </w:r>
      <w:bookmarkStart w:id="49" w:name="_bookmark46"/>
      <w:bookmarkEnd w:id="49"/>
      <w:r>
        <w:rPr>
          <w:sz w:val="24"/>
        </w:rPr>
        <w:t>Elgar Publishing.</w:t>
      </w:r>
    </w:p>
    <w:p w14:paraId="69879864" w14:textId="77777777" w:rsidR="00971CA6" w:rsidRDefault="00000000">
      <w:pPr>
        <w:spacing w:line="264" w:lineRule="auto"/>
        <w:ind w:left="53" w:right="51"/>
        <w:jc w:val="both"/>
        <w:rPr>
          <w:sz w:val="24"/>
        </w:rPr>
      </w:pPr>
      <w:bookmarkStart w:id="50" w:name="_bookmark47"/>
      <w:bookmarkEnd w:id="50"/>
      <w:r>
        <w:rPr>
          <w:sz w:val="24"/>
        </w:rPr>
        <w:t>Lavoie,</w:t>
      </w:r>
      <w:r>
        <w:rPr>
          <w:spacing w:val="-10"/>
          <w:sz w:val="24"/>
        </w:rPr>
        <w:t xml:space="preserve"> </w:t>
      </w:r>
      <w:r>
        <w:rPr>
          <w:sz w:val="24"/>
        </w:rPr>
        <w:t>M.</w:t>
      </w:r>
      <w:r>
        <w:rPr>
          <w:spacing w:val="-10"/>
          <w:sz w:val="24"/>
        </w:rPr>
        <w:t xml:space="preserve"> </w:t>
      </w:r>
      <w:r>
        <w:rPr>
          <w:sz w:val="24"/>
        </w:rPr>
        <w:t>(2022b).</w:t>
      </w:r>
      <w:r>
        <w:rPr>
          <w:spacing w:val="-10"/>
          <w:sz w:val="24"/>
        </w:rPr>
        <w:t xml:space="preserve"> </w:t>
      </w:r>
      <w:r>
        <w:rPr>
          <w:sz w:val="24"/>
        </w:rPr>
        <w:t>MMT,</w:t>
      </w:r>
      <w:r>
        <w:rPr>
          <w:spacing w:val="-10"/>
          <w:sz w:val="24"/>
        </w:rPr>
        <w:t xml:space="preserve"> </w:t>
      </w:r>
      <w:r>
        <w:rPr>
          <w:sz w:val="24"/>
        </w:rPr>
        <w:t>Sovereign</w:t>
      </w:r>
      <w:r>
        <w:rPr>
          <w:spacing w:val="-10"/>
          <w:sz w:val="24"/>
        </w:rPr>
        <w:t xml:space="preserve"> </w:t>
      </w:r>
      <w:r>
        <w:rPr>
          <w:sz w:val="24"/>
        </w:rPr>
        <w:t>Currencies</w:t>
      </w:r>
      <w:r>
        <w:rPr>
          <w:spacing w:val="-10"/>
          <w:sz w:val="24"/>
        </w:rPr>
        <w:t xml:space="preserve"> </w:t>
      </w:r>
      <w:r>
        <w:rPr>
          <w:sz w:val="24"/>
        </w:rPr>
        <w:t>and</w:t>
      </w:r>
      <w:r>
        <w:rPr>
          <w:spacing w:val="-10"/>
          <w:sz w:val="24"/>
        </w:rPr>
        <w:t xml:space="preserve"> </w:t>
      </w:r>
      <w:r>
        <w:rPr>
          <w:sz w:val="24"/>
        </w:rPr>
        <w:t>the</w:t>
      </w:r>
      <w:r>
        <w:rPr>
          <w:spacing w:val="-10"/>
          <w:sz w:val="24"/>
        </w:rPr>
        <w:t xml:space="preserve"> </w:t>
      </w:r>
      <w:r>
        <w:rPr>
          <w:sz w:val="24"/>
        </w:rPr>
        <w:t>Eurozone.</w:t>
      </w:r>
      <w:r>
        <w:rPr>
          <w:spacing w:val="-10"/>
          <w:sz w:val="24"/>
        </w:rPr>
        <w:t xml:space="preserve"> </w:t>
      </w:r>
      <w:r>
        <w:rPr>
          <w:i/>
          <w:sz w:val="24"/>
        </w:rPr>
        <w:t>Review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of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Political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Economy</w:t>
      </w:r>
      <w:r>
        <w:rPr>
          <w:sz w:val="24"/>
        </w:rPr>
        <w:t>,</w:t>
      </w:r>
      <w:r>
        <w:rPr>
          <w:spacing w:val="-10"/>
          <w:sz w:val="24"/>
        </w:rPr>
        <w:t xml:space="preserve"> </w:t>
      </w:r>
      <w:r>
        <w:rPr>
          <w:sz w:val="24"/>
        </w:rPr>
        <w:t>1–14. Lavoie,</w:t>
      </w:r>
      <w:r>
        <w:rPr>
          <w:spacing w:val="15"/>
          <w:sz w:val="24"/>
        </w:rPr>
        <w:t xml:space="preserve"> </w:t>
      </w:r>
      <w:r>
        <w:rPr>
          <w:sz w:val="24"/>
        </w:rPr>
        <w:t>M.,</w:t>
      </w:r>
      <w:r>
        <w:rPr>
          <w:spacing w:val="16"/>
          <w:sz w:val="24"/>
        </w:rPr>
        <w:t xml:space="preserve"> </w:t>
      </w:r>
      <w:r>
        <w:rPr>
          <w:sz w:val="24"/>
        </w:rPr>
        <w:t>&amp;</w:t>
      </w:r>
      <w:r>
        <w:rPr>
          <w:spacing w:val="16"/>
          <w:sz w:val="24"/>
        </w:rPr>
        <w:t xml:space="preserve"> </w:t>
      </w:r>
      <w:r>
        <w:rPr>
          <w:sz w:val="24"/>
        </w:rPr>
        <w:t>Zezza,</w:t>
      </w:r>
      <w:r>
        <w:rPr>
          <w:spacing w:val="16"/>
          <w:sz w:val="24"/>
        </w:rPr>
        <w:t xml:space="preserve"> </w:t>
      </w:r>
      <w:r>
        <w:rPr>
          <w:sz w:val="24"/>
        </w:rPr>
        <w:t>G.</w:t>
      </w:r>
      <w:r>
        <w:rPr>
          <w:spacing w:val="16"/>
          <w:sz w:val="24"/>
        </w:rPr>
        <w:t xml:space="preserve"> </w:t>
      </w:r>
      <w:r>
        <w:rPr>
          <w:sz w:val="24"/>
        </w:rPr>
        <w:t>(2012).</w:t>
      </w:r>
      <w:r>
        <w:rPr>
          <w:spacing w:val="16"/>
          <w:sz w:val="24"/>
        </w:rPr>
        <w:t xml:space="preserve"> </w:t>
      </w:r>
      <w:r>
        <w:rPr>
          <w:i/>
          <w:sz w:val="24"/>
        </w:rPr>
        <w:t>Stock-flow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consistent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approach: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selected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writings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of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Wynne</w:t>
      </w:r>
      <w:r>
        <w:rPr>
          <w:i/>
          <w:spacing w:val="16"/>
          <w:sz w:val="24"/>
        </w:rPr>
        <w:t xml:space="preserve"> </w:t>
      </w:r>
      <w:r>
        <w:rPr>
          <w:i/>
          <w:spacing w:val="-2"/>
          <w:sz w:val="24"/>
        </w:rPr>
        <w:t>Godley</w:t>
      </w:r>
      <w:r>
        <w:rPr>
          <w:spacing w:val="-2"/>
          <w:sz w:val="24"/>
        </w:rPr>
        <w:t>.</w:t>
      </w:r>
    </w:p>
    <w:p w14:paraId="11EE1A9C" w14:textId="77777777" w:rsidR="00971CA6" w:rsidRDefault="00000000">
      <w:pPr>
        <w:pStyle w:val="Corpodetexto"/>
        <w:spacing w:line="276" w:lineRule="exact"/>
        <w:ind w:left="773" w:right="0"/>
      </w:pPr>
      <w:bookmarkStart w:id="51" w:name="_bookmark48"/>
      <w:bookmarkEnd w:id="51"/>
      <w:r>
        <w:rPr>
          <w:spacing w:val="-2"/>
        </w:rPr>
        <w:t>Palgrave</w:t>
      </w:r>
      <w:r>
        <w:rPr>
          <w:spacing w:val="-7"/>
        </w:rPr>
        <w:t xml:space="preserve"> </w:t>
      </w:r>
      <w:r>
        <w:rPr>
          <w:spacing w:val="-2"/>
        </w:rPr>
        <w:t>Macmillan.</w:t>
      </w:r>
    </w:p>
    <w:p w14:paraId="767F83D2" w14:textId="77777777" w:rsidR="00971CA6" w:rsidRDefault="00000000">
      <w:pPr>
        <w:pStyle w:val="Corpodetexto"/>
        <w:spacing w:before="27" w:line="264" w:lineRule="auto"/>
        <w:ind w:left="773" w:hanging="720"/>
      </w:pPr>
      <w:r>
        <w:t xml:space="preserve">Le Heron, E., &amp; Mouakil, T. (2008). A Post-Keynesian Stock-Flow Consistent Model for Dynamic </w:t>
      </w:r>
      <w:bookmarkStart w:id="52" w:name="_bookmark49"/>
      <w:bookmarkEnd w:id="52"/>
      <w:r>
        <w:t xml:space="preserve">Analysis of Monetary Policy Shock on Banking Behaviour. </w:t>
      </w:r>
      <w:r>
        <w:rPr>
          <w:i/>
        </w:rPr>
        <w:t>Metroeconomica</w:t>
      </w:r>
      <w:r>
        <w:t xml:space="preserve">, </w:t>
      </w:r>
      <w:r>
        <w:rPr>
          <w:i/>
        </w:rPr>
        <w:t>59</w:t>
      </w:r>
      <w:r>
        <w:t>(3), 405–440.</w:t>
      </w:r>
    </w:p>
    <w:p w14:paraId="14F1157D" w14:textId="77777777" w:rsidR="00971CA6" w:rsidRDefault="00000000">
      <w:pPr>
        <w:pStyle w:val="Corpodetexto"/>
        <w:spacing w:line="264" w:lineRule="auto"/>
        <w:ind w:right="1597"/>
      </w:pPr>
      <w:bookmarkStart w:id="53" w:name="_bookmark51"/>
      <w:bookmarkEnd w:id="53"/>
      <w:r>
        <w:t>Leite,</w:t>
      </w:r>
      <w:r>
        <w:rPr>
          <w:spacing w:val="-15"/>
        </w:rPr>
        <w:t xml:space="preserve"> </w:t>
      </w:r>
      <w:r>
        <w:t>F.</w:t>
      </w:r>
      <w:r>
        <w:rPr>
          <w:spacing w:val="-15"/>
        </w:rPr>
        <w:t xml:space="preserve"> </w:t>
      </w:r>
      <w:r>
        <w:t>P.</w:t>
      </w:r>
      <w:r>
        <w:rPr>
          <w:spacing w:val="-15"/>
        </w:rPr>
        <w:t xml:space="preserve"> </w:t>
      </w:r>
      <w:r>
        <w:t>(2015).</w:t>
      </w:r>
      <w:r>
        <w:rPr>
          <w:spacing w:val="-15"/>
        </w:rPr>
        <w:t xml:space="preserve"> </w:t>
      </w:r>
      <w:r>
        <w:t>Taking</w:t>
      </w:r>
      <w:r>
        <w:rPr>
          <w:spacing w:val="-15"/>
        </w:rPr>
        <w:t xml:space="preserve"> </w:t>
      </w:r>
      <w:r>
        <w:t>Godley’s</w:t>
      </w:r>
      <w:r>
        <w:rPr>
          <w:spacing w:val="-15"/>
        </w:rPr>
        <w:t xml:space="preserve"> </w:t>
      </w:r>
      <w:r>
        <w:t>Ratios</w:t>
      </w:r>
      <w:r>
        <w:rPr>
          <w:spacing w:val="-15"/>
        </w:rPr>
        <w:t xml:space="preserve"> </w:t>
      </w:r>
      <w:r>
        <w:t>Seriously.</w:t>
      </w:r>
      <w:r>
        <w:rPr>
          <w:spacing w:val="-15"/>
        </w:rPr>
        <w:t xml:space="preserve"> </w:t>
      </w:r>
      <w:r>
        <w:rPr>
          <w:i/>
        </w:rPr>
        <w:t>Metroeconomica</w:t>
      </w:r>
      <w:r>
        <w:t>,</w:t>
      </w:r>
      <w:r>
        <w:rPr>
          <w:spacing w:val="-15"/>
        </w:rPr>
        <w:t xml:space="preserve"> </w:t>
      </w:r>
      <w:r>
        <w:rPr>
          <w:i/>
        </w:rPr>
        <w:t>66</w:t>
      </w:r>
      <w:r>
        <w:t>(3),</w:t>
      </w:r>
      <w:r>
        <w:rPr>
          <w:spacing w:val="-15"/>
        </w:rPr>
        <w:t xml:space="preserve"> </w:t>
      </w:r>
      <w:r>
        <w:t xml:space="preserve">508–533. </w:t>
      </w:r>
      <w:bookmarkStart w:id="54" w:name="_bookmark50"/>
      <w:bookmarkEnd w:id="54"/>
      <w:r>
        <w:t>Macalós, J. (2021). Simulate Stock-Flow Consistent Models.</w:t>
      </w:r>
    </w:p>
    <w:p w14:paraId="7FD21C2C" w14:textId="77777777" w:rsidR="00971CA6" w:rsidRDefault="00000000">
      <w:pPr>
        <w:pStyle w:val="Corpodetexto"/>
        <w:spacing w:line="264" w:lineRule="auto"/>
        <w:ind w:left="773" w:hanging="720"/>
      </w:pPr>
      <w:r>
        <w:t>Macedo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Silva,</w:t>
      </w:r>
      <w:r>
        <w:rPr>
          <w:spacing w:val="-6"/>
        </w:rPr>
        <w:t xml:space="preserve"> </w:t>
      </w:r>
      <w:r>
        <w:t>A.</w:t>
      </w:r>
      <w:r>
        <w:rPr>
          <w:spacing w:val="-5"/>
        </w:rPr>
        <w:t xml:space="preserve"> </w:t>
      </w:r>
      <w:r>
        <w:t>C.,</w:t>
      </w:r>
      <w:r>
        <w:rPr>
          <w:spacing w:val="-5"/>
        </w:rPr>
        <w:t xml:space="preserve"> </w:t>
      </w:r>
      <w:r>
        <w:t>&amp;</w:t>
      </w:r>
      <w:r>
        <w:rPr>
          <w:spacing w:val="-5"/>
        </w:rPr>
        <w:t xml:space="preserve"> </w:t>
      </w:r>
      <w:r>
        <w:t>Dos</w:t>
      </w:r>
      <w:r>
        <w:rPr>
          <w:spacing w:val="-5"/>
        </w:rPr>
        <w:t xml:space="preserve"> </w:t>
      </w:r>
      <w:r>
        <w:t>Santos,</w:t>
      </w:r>
      <w:r>
        <w:rPr>
          <w:spacing w:val="-5"/>
        </w:rPr>
        <w:t xml:space="preserve"> </w:t>
      </w:r>
      <w:r>
        <w:t>C.</w:t>
      </w:r>
      <w:r>
        <w:rPr>
          <w:spacing w:val="-5"/>
        </w:rPr>
        <w:t xml:space="preserve"> </w:t>
      </w:r>
      <w:r>
        <w:t>H.</w:t>
      </w:r>
      <w:r>
        <w:rPr>
          <w:spacing w:val="-5"/>
        </w:rPr>
        <w:t xml:space="preserve"> </w:t>
      </w:r>
      <w:r>
        <w:t>(2011).</w:t>
      </w:r>
      <w:r>
        <w:rPr>
          <w:spacing w:val="-5"/>
        </w:rPr>
        <w:t xml:space="preserve"> </w:t>
      </w:r>
      <w:r>
        <w:t>Peering</w:t>
      </w:r>
      <w:r>
        <w:rPr>
          <w:spacing w:val="-5"/>
        </w:rPr>
        <w:t xml:space="preserve"> </w:t>
      </w:r>
      <w:r>
        <w:t>over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edge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short</w:t>
      </w:r>
      <w:r>
        <w:rPr>
          <w:spacing w:val="-5"/>
        </w:rPr>
        <w:t xml:space="preserve"> </w:t>
      </w:r>
      <w:r>
        <w:t>period?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Key-nesian</w:t>
      </w:r>
      <w:r>
        <w:rPr>
          <w:spacing w:val="-8"/>
        </w:rPr>
        <w:t xml:space="preserve"> </w:t>
      </w:r>
      <w:r>
        <w:t>roots</w:t>
      </w:r>
      <w:r>
        <w:rPr>
          <w:spacing w:val="-8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stock-flow</w:t>
      </w:r>
      <w:r>
        <w:rPr>
          <w:spacing w:val="-8"/>
        </w:rPr>
        <w:t xml:space="preserve"> </w:t>
      </w:r>
      <w:r>
        <w:t>consistent</w:t>
      </w:r>
      <w:r>
        <w:rPr>
          <w:spacing w:val="-8"/>
        </w:rPr>
        <w:t xml:space="preserve"> </w:t>
      </w:r>
      <w:r>
        <w:t>macroeconomic</w:t>
      </w:r>
      <w:r>
        <w:rPr>
          <w:spacing w:val="-8"/>
        </w:rPr>
        <w:t xml:space="preserve"> </w:t>
      </w:r>
      <w:r>
        <w:t>models.</w:t>
      </w:r>
      <w:r>
        <w:rPr>
          <w:spacing w:val="-7"/>
        </w:rPr>
        <w:t xml:space="preserve"> </w:t>
      </w:r>
      <w:r>
        <w:rPr>
          <w:i/>
        </w:rPr>
        <w:t>Cambridge</w:t>
      </w:r>
      <w:r>
        <w:rPr>
          <w:i/>
          <w:spacing w:val="-8"/>
        </w:rPr>
        <w:t xml:space="preserve"> </w:t>
      </w:r>
      <w:r>
        <w:rPr>
          <w:i/>
        </w:rPr>
        <w:t>Journal</w:t>
      </w:r>
      <w:r>
        <w:rPr>
          <w:i/>
          <w:spacing w:val="-8"/>
        </w:rPr>
        <w:t xml:space="preserve"> </w:t>
      </w:r>
      <w:r>
        <w:rPr>
          <w:i/>
        </w:rPr>
        <w:t>of</w:t>
      </w:r>
      <w:r>
        <w:rPr>
          <w:i/>
          <w:spacing w:val="-8"/>
        </w:rPr>
        <w:t xml:space="preserve"> </w:t>
      </w:r>
      <w:r>
        <w:rPr>
          <w:i/>
        </w:rPr>
        <w:t>Economics</w:t>
      </w:r>
      <w:r>
        <w:t xml:space="preserve">, </w:t>
      </w:r>
      <w:bookmarkStart w:id="55" w:name="_bookmark52"/>
      <w:bookmarkEnd w:id="55"/>
      <w:r>
        <w:rPr>
          <w:i/>
        </w:rPr>
        <w:t>35</w:t>
      </w:r>
      <w:r>
        <w:t>(1), 105–124.</w:t>
      </w:r>
    </w:p>
    <w:p w14:paraId="3A8FB3EE" w14:textId="77777777" w:rsidR="00971CA6" w:rsidRDefault="00000000">
      <w:pPr>
        <w:pStyle w:val="Corpodetexto"/>
        <w:spacing w:line="264" w:lineRule="auto"/>
        <w:ind w:left="773" w:hanging="720"/>
      </w:pPr>
      <w:r>
        <w:t>Macedo e Silva, A. C., &amp; Dos Santos, C. H. M. (2016). Um estudo da riqueza financeira do Brasil a partir</w:t>
      </w:r>
      <w:r>
        <w:rPr>
          <w:spacing w:val="-6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patrimônio</w:t>
      </w:r>
      <w:r>
        <w:rPr>
          <w:spacing w:val="-6"/>
        </w:rPr>
        <w:t xml:space="preserve"> </w:t>
      </w:r>
      <w:r>
        <w:t>financeiro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IBGE.</w:t>
      </w:r>
      <w:r>
        <w:rPr>
          <w:spacing w:val="-6"/>
        </w:rPr>
        <w:t xml:space="preserve"> </w:t>
      </w:r>
      <w:r>
        <w:rPr>
          <w:i/>
        </w:rPr>
        <w:t>Revista</w:t>
      </w:r>
      <w:r>
        <w:rPr>
          <w:i/>
          <w:spacing w:val="-7"/>
        </w:rPr>
        <w:t xml:space="preserve"> </w:t>
      </w:r>
      <w:r>
        <w:rPr>
          <w:i/>
        </w:rPr>
        <w:t>de</w:t>
      </w:r>
      <w:r>
        <w:rPr>
          <w:i/>
          <w:spacing w:val="-6"/>
        </w:rPr>
        <w:t xml:space="preserve"> </w:t>
      </w:r>
      <w:r>
        <w:rPr>
          <w:i/>
        </w:rPr>
        <w:t>Economia</w:t>
      </w:r>
      <w:r>
        <w:rPr>
          <w:i/>
          <w:spacing w:val="-6"/>
        </w:rPr>
        <w:t xml:space="preserve"> </w:t>
      </w:r>
      <w:r>
        <w:rPr>
          <w:i/>
        </w:rPr>
        <w:t>Contemporânea</w:t>
      </w:r>
      <w:r>
        <w:t>,</w:t>
      </w:r>
      <w:r>
        <w:rPr>
          <w:spacing w:val="-6"/>
        </w:rPr>
        <w:t xml:space="preserve"> </w:t>
      </w:r>
      <w:r>
        <w:rPr>
          <w:i/>
        </w:rPr>
        <w:t>20</w:t>
      </w:r>
      <w:r>
        <w:t xml:space="preserve">(2), </w:t>
      </w:r>
      <w:bookmarkStart w:id="56" w:name="_bookmark53"/>
      <w:bookmarkEnd w:id="56"/>
      <w:r>
        <w:rPr>
          <w:spacing w:val="-2"/>
        </w:rPr>
        <w:t>250–280.</w:t>
      </w:r>
    </w:p>
    <w:p w14:paraId="35F67353" w14:textId="77777777" w:rsidR="00971CA6" w:rsidRDefault="00000000">
      <w:pPr>
        <w:spacing w:line="264" w:lineRule="auto"/>
        <w:ind w:left="773" w:right="51" w:hanging="720"/>
        <w:jc w:val="both"/>
        <w:rPr>
          <w:sz w:val="24"/>
        </w:rPr>
      </w:pPr>
      <w:r>
        <w:rPr>
          <w:sz w:val="24"/>
        </w:rPr>
        <w:t>Nah,</w:t>
      </w:r>
      <w:r>
        <w:rPr>
          <w:spacing w:val="-15"/>
          <w:sz w:val="24"/>
        </w:rPr>
        <w:t xml:space="preserve"> </w:t>
      </w:r>
      <w:r>
        <w:rPr>
          <w:sz w:val="24"/>
        </w:rPr>
        <w:t>W.</w:t>
      </w:r>
      <w:r>
        <w:rPr>
          <w:spacing w:val="-15"/>
          <w:sz w:val="24"/>
        </w:rPr>
        <w:t xml:space="preserve"> </w:t>
      </w:r>
      <w:r>
        <w:rPr>
          <w:sz w:val="24"/>
        </w:rPr>
        <w:t>J.,</w:t>
      </w:r>
      <w:r>
        <w:rPr>
          <w:spacing w:val="-15"/>
          <w:sz w:val="24"/>
        </w:rPr>
        <w:t xml:space="preserve"> </w:t>
      </w:r>
      <w:r>
        <w:rPr>
          <w:sz w:val="24"/>
        </w:rPr>
        <w:t>&amp;</w:t>
      </w:r>
      <w:r>
        <w:rPr>
          <w:spacing w:val="-15"/>
          <w:sz w:val="24"/>
        </w:rPr>
        <w:t xml:space="preserve"> </w:t>
      </w:r>
      <w:r>
        <w:rPr>
          <w:sz w:val="24"/>
        </w:rPr>
        <w:t>Lavoie,</w:t>
      </w:r>
      <w:r>
        <w:rPr>
          <w:spacing w:val="-15"/>
          <w:sz w:val="24"/>
        </w:rPr>
        <w:t xml:space="preserve"> </w:t>
      </w:r>
      <w:r>
        <w:rPr>
          <w:sz w:val="24"/>
        </w:rPr>
        <w:t>M.</w:t>
      </w:r>
      <w:r>
        <w:rPr>
          <w:spacing w:val="-15"/>
          <w:sz w:val="24"/>
        </w:rPr>
        <w:t xml:space="preserve"> </w:t>
      </w:r>
      <w:r>
        <w:rPr>
          <w:sz w:val="24"/>
        </w:rPr>
        <w:t>(2019).</w:t>
      </w:r>
      <w:r>
        <w:rPr>
          <w:spacing w:val="-15"/>
          <w:sz w:val="24"/>
        </w:rPr>
        <w:t xml:space="preserve"> </w:t>
      </w:r>
      <w:r>
        <w:rPr>
          <w:sz w:val="24"/>
        </w:rPr>
        <w:t>The</w:t>
      </w:r>
      <w:r>
        <w:rPr>
          <w:spacing w:val="-15"/>
          <w:sz w:val="24"/>
        </w:rPr>
        <w:t xml:space="preserve"> </w:t>
      </w:r>
      <w:r>
        <w:rPr>
          <w:sz w:val="24"/>
        </w:rPr>
        <w:t>role</w:t>
      </w:r>
      <w:r>
        <w:rPr>
          <w:spacing w:val="-15"/>
          <w:sz w:val="24"/>
        </w:rPr>
        <w:t xml:space="preserve"> </w:t>
      </w:r>
      <w:r>
        <w:rPr>
          <w:sz w:val="24"/>
        </w:rPr>
        <w:t>of</w:t>
      </w:r>
      <w:r>
        <w:rPr>
          <w:spacing w:val="-15"/>
          <w:sz w:val="24"/>
        </w:rPr>
        <w:t xml:space="preserve"> </w:t>
      </w:r>
      <w:r>
        <w:rPr>
          <w:sz w:val="24"/>
        </w:rPr>
        <w:t>autonomous</w:t>
      </w:r>
      <w:r>
        <w:rPr>
          <w:spacing w:val="-15"/>
          <w:sz w:val="24"/>
        </w:rPr>
        <w:t xml:space="preserve"> </w:t>
      </w:r>
      <w:r>
        <w:rPr>
          <w:sz w:val="24"/>
        </w:rPr>
        <w:t>demand</w:t>
      </w:r>
      <w:r>
        <w:rPr>
          <w:spacing w:val="-15"/>
          <w:sz w:val="24"/>
        </w:rPr>
        <w:t xml:space="preserve"> </w:t>
      </w:r>
      <w:r>
        <w:rPr>
          <w:sz w:val="24"/>
        </w:rPr>
        <w:t>growth</w:t>
      </w:r>
      <w:r>
        <w:rPr>
          <w:spacing w:val="-15"/>
          <w:sz w:val="24"/>
        </w:rPr>
        <w:t xml:space="preserve"> </w:t>
      </w:r>
      <w:r>
        <w:rPr>
          <w:sz w:val="24"/>
        </w:rPr>
        <w:t>in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neo-Kaleckian</w:t>
      </w:r>
      <w:r>
        <w:rPr>
          <w:spacing w:val="-15"/>
          <w:sz w:val="24"/>
        </w:rPr>
        <w:t xml:space="preserve"> </w:t>
      </w:r>
      <w:r>
        <w:rPr>
          <w:sz w:val="24"/>
        </w:rPr>
        <w:t>conflicting-</w:t>
      </w:r>
      <w:bookmarkStart w:id="57" w:name="_bookmark54"/>
      <w:bookmarkEnd w:id="57"/>
      <w:r>
        <w:rPr>
          <w:sz w:val="24"/>
        </w:rPr>
        <w:t xml:space="preserve">claims framework’. </w:t>
      </w:r>
      <w:r>
        <w:rPr>
          <w:i/>
          <w:sz w:val="24"/>
        </w:rPr>
        <w:t>Structural Change and Economic Dynamics</w:t>
      </w:r>
      <w:r>
        <w:rPr>
          <w:sz w:val="24"/>
        </w:rPr>
        <w:t xml:space="preserve">, </w:t>
      </w:r>
      <w:r>
        <w:rPr>
          <w:i/>
          <w:sz w:val="24"/>
        </w:rPr>
        <w:t>51</w:t>
      </w:r>
      <w:r>
        <w:rPr>
          <w:sz w:val="24"/>
        </w:rPr>
        <w:t>, 427–444.</w:t>
      </w:r>
    </w:p>
    <w:p w14:paraId="4AB30407" w14:textId="77777777" w:rsidR="00971CA6" w:rsidRDefault="00000000">
      <w:pPr>
        <w:spacing w:line="264" w:lineRule="auto"/>
        <w:ind w:left="773" w:right="52" w:hanging="720"/>
        <w:jc w:val="both"/>
        <w:rPr>
          <w:sz w:val="24"/>
        </w:rPr>
      </w:pPr>
      <w:r>
        <w:rPr>
          <w:sz w:val="24"/>
        </w:rPr>
        <w:t xml:space="preserve">Nikiforos, M., &amp; Zezza, G. (2017). Stock-flow consistent macroeconomic models: a survey. </w:t>
      </w:r>
      <w:r>
        <w:rPr>
          <w:i/>
          <w:sz w:val="24"/>
        </w:rPr>
        <w:t xml:space="preserve">Journal of </w:t>
      </w:r>
      <w:bookmarkStart w:id="58" w:name="_bookmark55"/>
      <w:bookmarkEnd w:id="58"/>
      <w:r>
        <w:rPr>
          <w:i/>
          <w:sz w:val="24"/>
        </w:rPr>
        <w:t>Economic Surveys</w:t>
      </w:r>
      <w:r>
        <w:rPr>
          <w:sz w:val="24"/>
        </w:rPr>
        <w:t xml:space="preserve">, </w:t>
      </w:r>
      <w:r>
        <w:rPr>
          <w:i/>
          <w:sz w:val="24"/>
        </w:rPr>
        <w:t>31</w:t>
      </w:r>
      <w:r>
        <w:rPr>
          <w:sz w:val="24"/>
        </w:rPr>
        <w:t>(5), 1204–1239.</w:t>
      </w:r>
    </w:p>
    <w:p w14:paraId="50AE6851" w14:textId="77777777" w:rsidR="00971CA6" w:rsidRDefault="00000000">
      <w:pPr>
        <w:pStyle w:val="Corpodetexto"/>
        <w:spacing w:line="264" w:lineRule="auto"/>
        <w:ind w:left="773" w:hanging="720"/>
      </w:pPr>
      <w:r>
        <w:t>Pedrosa,</w:t>
      </w:r>
      <w:r>
        <w:rPr>
          <w:spacing w:val="-15"/>
        </w:rPr>
        <w:t xml:space="preserve"> </w:t>
      </w:r>
      <w:r>
        <w:t>Í.,</w:t>
      </w:r>
      <w:r>
        <w:rPr>
          <w:spacing w:val="-15"/>
        </w:rPr>
        <w:t xml:space="preserve"> </w:t>
      </w:r>
      <w:r>
        <w:t>Brochier,</w:t>
      </w:r>
      <w:r>
        <w:rPr>
          <w:spacing w:val="-14"/>
        </w:rPr>
        <w:t xml:space="preserve"> </w:t>
      </w:r>
      <w:r>
        <w:t>L.,</w:t>
      </w:r>
      <w:r>
        <w:rPr>
          <w:spacing w:val="-15"/>
        </w:rPr>
        <w:t xml:space="preserve"> </w:t>
      </w:r>
      <w:r>
        <w:t>&amp;</w:t>
      </w:r>
      <w:r>
        <w:rPr>
          <w:spacing w:val="-15"/>
        </w:rPr>
        <w:t xml:space="preserve"> </w:t>
      </w:r>
      <w:r>
        <w:t>Freitas,</w:t>
      </w:r>
      <w:r>
        <w:rPr>
          <w:spacing w:val="-15"/>
        </w:rPr>
        <w:t xml:space="preserve"> </w:t>
      </w:r>
      <w:r>
        <w:t>F.</w:t>
      </w:r>
      <w:r>
        <w:rPr>
          <w:spacing w:val="-15"/>
        </w:rPr>
        <w:t xml:space="preserve"> </w:t>
      </w:r>
      <w:r>
        <w:t>(2023).</w:t>
      </w:r>
      <w:r>
        <w:rPr>
          <w:spacing w:val="-15"/>
        </w:rPr>
        <w:t xml:space="preserve"> </w:t>
      </w:r>
      <w:r>
        <w:t>Debt</w:t>
      </w:r>
      <w:r>
        <w:rPr>
          <w:spacing w:val="-14"/>
        </w:rPr>
        <w:t xml:space="preserve"> </w:t>
      </w:r>
      <w:r>
        <w:t>hierarchy:</w:t>
      </w:r>
      <w:r>
        <w:rPr>
          <w:spacing w:val="-15"/>
        </w:rPr>
        <w:t xml:space="preserve"> </w:t>
      </w:r>
      <w:r>
        <w:t>Autonomous</w:t>
      </w:r>
      <w:r>
        <w:rPr>
          <w:spacing w:val="-15"/>
        </w:rPr>
        <w:t xml:space="preserve"> </w:t>
      </w:r>
      <w:r>
        <w:t>demand</w:t>
      </w:r>
      <w:r>
        <w:rPr>
          <w:spacing w:val="-14"/>
        </w:rPr>
        <w:t xml:space="preserve"> </w:t>
      </w:r>
      <w:r>
        <w:t>composition,</w:t>
      </w:r>
      <w:r>
        <w:rPr>
          <w:spacing w:val="-15"/>
        </w:rPr>
        <w:t xml:space="preserve"> </w:t>
      </w:r>
      <w:r>
        <w:t xml:space="preserve">growth and indebtedness in a Supermultiplier model. </w:t>
      </w:r>
      <w:r>
        <w:rPr>
          <w:i/>
        </w:rPr>
        <w:t>Economic Modelling</w:t>
      </w:r>
      <w:r>
        <w:t xml:space="preserve">, </w:t>
      </w:r>
      <w:r>
        <w:rPr>
          <w:i/>
        </w:rPr>
        <w:t>126</w:t>
      </w:r>
      <w:r>
        <w:t>.</w:t>
      </w:r>
    </w:p>
    <w:p w14:paraId="4DE4DB38" w14:textId="77777777" w:rsidR="00971CA6" w:rsidRDefault="00971CA6">
      <w:pPr>
        <w:pStyle w:val="Corpodetexto"/>
        <w:spacing w:line="264" w:lineRule="auto"/>
        <w:sectPr w:rsidR="00971CA6">
          <w:pgSz w:w="12240" w:h="15840"/>
          <w:pgMar w:top="940" w:right="1080" w:bottom="720" w:left="1080" w:header="569" w:footer="538" w:gutter="0"/>
          <w:cols w:space="720"/>
        </w:sectPr>
      </w:pPr>
    </w:p>
    <w:p w14:paraId="5FBACD7B" w14:textId="77777777" w:rsidR="00971CA6" w:rsidRDefault="00000000">
      <w:pPr>
        <w:pStyle w:val="Corpodetexto"/>
        <w:spacing w:before="196" w:line="264" w:lineRule="auto"/>
        <w:ind w:left="773" w:hanging="720"/>
      </w:pPr>
      <w:bookmarkStart w:id="59" w:name="_bookmark56"/>
      <w:bookmarkEnd w:id="59"/>
      <w:r>
        <w:rPr>
          <w:spacing w:val="-2"/>
        </w:rPr>
        <w:lastRenderedPageBreak/>
        <w:t>Pedrosa,</w:t>
      </w:r>
      <w:r>
        <w:rPr>
          <w:spacing w:val="-8"/>
        </w:rPr>
        <w:t xml:space="preserve"> </w:t>
      </w:r>
      <w:r>
        <w:rPr>
          <w:spacing w:val="-2"/>
        </w:rPr>
        <w:t>Í.,</w:t>
      </w:r>
      <w:r>
        <w:rPr>
          <w:spacing w:val="-8"/>
        </w:rPr>
        <w:t xml:space="preserve"> </w:t>
      </w:r>
      <w:r>
        <w:rPr>
          <w:spacing w:val="-2"/>
        </w:rPr>
        <w:t>&amp;</w:t>
      </w:r>
      <w:r>
        <w:rPr>
          <w:spacing w:val="-8"/>
        </w:rPr>
        <w:t xml:space="preserve"> </w:t>
      </w:r>
      <w:r>
        <w:rPr>
          <w:spacing w:val="-2"/>
        </w:rPr>
        <w:t>Lang,</w:t>
      </w:r>
      <w:r>
        <w:rPr>
          <w:spacing w:val="-7"/>
        </w:rPr>
        <w:t xml:space="preserve"> </w:t>
      </w:r>
      <w:r>
        <w:rPr>
          <w:spacing w:val="-2"/>
        </w:rPr>
        <w:t>D.</w:t>
      </w:r>
      <w:r>
        <w:rPr>
          <w:spacing w:val="-8"/>
        </w:rPr>
        <w:t xml:space="preserve"> </w:t>
      </w:r>
      <w:r>
        <w:rPr>
          <w:spacing w:val="-2"/>
        </w:rPr>
        <w:t>(2021).</w:t>
      </w:r>
      <w:r>
        <w:rPr>
          <w:spacing w:val="-7"/>
        </w:rPr>
        <w:t xml:space="preserve"> </w:t>
      </w:r>
      <w:r>
        <w:rPr>
          <w:spacing w:val="-2"/>
        </w:rPr>
        <w:t>To</w:t>
      </w:r>
      <w:r>
        <w:rPr>
          <w:spacing w:val="-8"/>
        </w:rPr>
        <w:t xml:space="preserve"> </w:t>
      </w:r>
      <w:r>
        <w:rPr>
          <w:spacing w:val="-2"/>
        </w:rPr>
        <w:t>what</w:t>
      </w:r>
      <w:r>
        <w:rPr>
          <w:spacing w:val="-8"/>
        </w:rPr>
        <w:t xml:space="preserve"> </w:t>
      </w:r>
      <w:r>
        <w:rPr>
          <w:spacing w:val="-2"/>
        </w:rPr>
        <w:t>extent</w:t>
      </w:r>
      <w:r>
        <w:rPr>
          <w:spacing w:val="-8"/>
        </w:rPr>
        <w:t xml:space="preserve"> </w:t>
      </w:r>
      <w:r>
        <w:rPr>
          <w:spacing w:val="-2"/>
        </w:rPr>
        <w:t>does</w:t>
      </w:r>
      <w:r>
        <w:rPr>
          <w:spacing w:val="-8"/>
        </w:rPr>
        <w:t xml:space="preserve"> </w:t>
      </w:r>
      <w:r>
        <w:rPr>
          <w:spacing w:val="-2"/>
        </w:rPr>
        <w:t>aggregate</w:t>
      </w:r>
      <w:r>
        <w:rPr>
          <w:spacing w:val="-8"/>
        </w:rPr>
        <w:t xml:space="preserve"> </w:t>
      </w:r>
      <w:r>
        <w:rPr>
          <w:spacing w:val="-2"/>
        </w:rPr>
        <w:t>leverage</w:t>
      </w:r>
      <w:r>
        <w:rPr>
          <w:spacing w:val="-8"/>
        </w:rPr>
        <w:t xml:space="preserve"> </w:t>
      </w:r>
      <w:r>
        <w:rPr>
          <w:spacing w:val="-2"/>
        </w:rPr>
        <w:t>determine</w:t>
      </w:r>
      <w:r>
        <w:rPr>
          <w:spacing w:val="-8"/>
        </w:rPr>
        <w:t xml:space="preserve"> </w:t>
      </w:r>
      <w:r>
        <w:rPr>
          <w:spacing w:val="-2"/>
        </w:rPr>
        <w:t>financial</w:t>
      </w:r>
      <w:r>
        <w:rPr>
          <w:spacing w:val="-8"/>
        </w:rPr>
        <w:t xml:space="preserve"> </w:t>
      </w:r>
      <w:r>
        <w:rPr>
          <w:spacing w:val="-2"/>
        </w:rPr>
        <w:t>fragility?</w:t>
      </w:r>
      <w:r>
        <w:rPr>
          <w:spacing w:val="-7"/>
        </w:rPr>
        <w:t xml:space="preserve"> </w:t>
      </w:r>
      <w:r>
        <w:rPr>
          <w:spacing w:val="-2"/>
        </w:rPr>
        <w:t xml:space="preserve">New </w:t>
      </w:r>
      <w:r>
        <w:t xml:space="preserve">insights from an agent-based stock-flow consistent model. </w:t>
      </w:r>
      <w:r>
        <w:rPr>
          <w:i/>
        </w:rPr>
        <w:t>Journal of Evolutionary Economics</w:t>
      </w:r>
      <w:r>
        <w:t xml:space="preserve">, </w:t>
      </w:r>
      <w:bookmarkStart w:id="60" w:name="_bookmark57"/>
      <w:bookmarkEnd w:id="60"/>
      <w:r>
        <w:rPr>
          <w:i/>
        </w:rPr>
        <w:t>31</w:t>
      </w:r>
      <w:r>
        <w:t>(4), 1221–1275.</w:t>
      </w:r>
    </w:p>
    <w:p w14:paraId="1C69D53B" w14:textId="77777777" w:rsidR="00971CA6" w:rsidRDefault="00000000">
      <w:pPr>
        <w:spacing w:line="264" w:lineRule="auto"/>
        <w:ind w:left="773" w:right="51" w:hanging="720"/>
        <w:jc w:val="both"/>
        <w:rPr>
          <w:sz w:val="24"/>
        </w:rPr>
      </w:pPr>
      <w:r>
        <w:rPr>
          <w:sz w:val="24"/>
        </w:rPr>
        <w:t xml:space="preserve">Pyka, A., &amp; Fagiolo, G. (2007). Agent-based modelling: a methodology for neo-Schumpeterian econo-mics. Em H. Hanusch &amp; A. Pyka (Eds.), </w:t>
      </w:r>
      <w:r>
        <w:rPr>
          <w:i/>
          <w:sz w:val="24"/>
        </w:rPr>
        <w:t xml:space="preserve">Elgar Companion to Neo-Schumpeterian Economics </w:t>
      </w:r>
      <w:bookmarkStart w:id="61" w:name="_bookmark58"/>
      <w:bookmarkEnd w:id="61"/>
      <w:r>
        <w:rPr>
          <w:sz w:val="24"/>
        </w:rPr>
        <w:t>(pp. 467–487). Edward Elgar.</w:t>
      </w:r>
    </w:p>
    <w:p w14:paraId="23260157" w14:textId="77777777" w:rsidR="00971CA6" w:rsidRDefault="00000000">
      <w:pPr>
        <w:spacing w:line="264" w:lineRule="auto"/>
        <w:ind w:left="773" w:right="51" w:hanging="720"/>
        <w:jc w:val="both"/>
        <w:rPr>
          <w:sz w:val="24"/>
        </w:rPr>
      </w:pPr>
      <w:r>
        <w:rPr>
          <w:sz w:val="24"/>
        </w:rPr>
        <w:t>Reissl,</w:t>
      </w:r>
      <w:r>
        <w:rPr>
          <w:spacing w:val="-12"/>
          <w:sz w:val="24"/>
        </w:rPr>
        <w:t xml:space="preserve"> </w:t>
      </w:r>
      <w:r>
        <w:rPr>
          <w:sz w:val="24"/>
        </w:rPr>
        <w:t>S.</w:t>
      </w:r>
      <w:r>
        <w:rPr>
          <w:spacing w:val="-12"/>
          <w:sz w:val="24"/>
        </w:rPr>
        <w:t xml:space="preserve"> </w:t>
      </w:r>
      <w:r>
        <w:rPr>
          <w:sz w:val="24"/>
        </w:rPr>
        <w:t>(2020).</w:t>
      </w:r>
      <w:r>
        <w:rPr>
          <w:spacing w:val="-11"/>
          <w:sz w:val="24"/>
        </w:rPr>
        <w:t xml:space="preserve"> </w:t>
      </w:r>
      <w:r>
        <w:rPr>
          <w:sz w:val="24"/>
        </w:rPr>
        <w:t>Minsky</w:t>
      </w:r>
      <w:r>
        <w:rPr>
          <w:spacing w:val="-12"/>
          <w:sz w:val="24"/>
        </w:rPr>
        <w:t xml:space="preserve"> </w:t>
      </w:r>
      <w:r>
        <w:rPr>
          <w:sz w:val="24"/>
        </w:rPr>
        <w:t>from</w:t>
      </w:r>
      <w:r>
        <w:rPr>
          <w:spacing w:val="-12"/>
          <w:sz w:val="24"/>
        </w:rPr>
        <w:t xml:space="preserve"> </w:t>
      </w:r>
      <w:r>
        <w:rPr>
          <w:sz w:val="24"/>
        </w:rPr>
        <w:t>the</w:t>
      </w:r>
      <w:r>
        <w:rPr>
          <w:spacing w:val="-11"/>
          <w:sz w:val="24"/>
        </w:rPr>
        <w:t xml:space="preserve"> </w:t>
      </w:r>
      <w:r>
        <w:rPr>
          <w:sz w:val="24"/>
        </w:rPr>
        <w:t>bottom</w:t>
      </w:r>
      <w:r>
        <w:rPr>
          <w:spacing w:val="-12"/>
          <w:sz w:val="24"/>
        </w:rPr>
        <w:t xml:space="preserve"> </w:t>
      </w:r>
      <w:r>
        <w:rPr>
          <w:sz w:val="24"/>
        </w:rPr>
        <w:t>up</w:t>
      </w:r>
      <w:r>
        <w:rPr>
          <w:spacing w:val="37"/>
          <w:sz w:val="24"/>
        </w:rPr>
        <w:t xml:space="preserve"> </w:t>
      </w:r>
      <w:r>
        <w:rPr>
          <w:sz w:val="24"/>
        </w:rPr>
        <w:t>Formalising</w:t>
      </w:r>
      <w:r>
        <w:rPr>
          <w:spacing w:val="-12"/>
          <w:sz w:val="24"/>
        </w:rPr>
        <w:t xml:space="preserve"> </w:t>
      </w:r>
      <w:r>
        <w:rPr>
          <w:sz w:val="24"/>
        </w:rPr>
        <w:t>the</w:t>
      </w:r>
      <w:r>
        <w:rPr>
          <w:spacing w:val="-12"/>
          <w:sz w:val="24"/>
        </w:rPr>
        <w:t xml:space="preserve"> </w:t>
      </w:r>
      <w:r>
        <w:rPr>
          <w:sz w:val="24"/>
        </w:rPr>
        <w:t>two-price</w:t>
      </w:r>
      <w:r>
        <w:rPr>
          <w:spacing w:val="-12"/>
          <w:sz w:val="24"/>
        </w:rPr>
        <w:t xml:space="preserve"> </w:t>
      </w:r>
      <w:r>
        <w:rPr>
          <w:sz w:val="24"/>
        </w:rPr>
        <w:t>model</w:t>
      </w:r>
      <w:r>
        <w:rPr>
          <w:spacing w:val="-11"/>
          <w:sz w:val="24"/>
        </w:rPr>
        <w:t xml:space="preserve"> </w:t>
      </w:r>
      <w:r>
        <w:rPr>
          <w:sz w:val="24"/>
        </w:rPr>
        <w:t>of</w:t>
      </w:r>
      <w:r>
        <w:rPr>
          <w:spacing w:val="-12"/>
          <w:sz w:val="24"/>
        </w:rPr>
        <w:t xml:space="preserve"> </w:t>
      </w:r>
      <w:r>
        <w:rPr>
          <w:sz w:val="24"/>
        </w:rPr>
        <w:t>investment</w:t>
      </w:r>
      <w:r>
        <w:rPr>
          <w:spacing w:val="-12"/>
          <w:sz w:val="24"/>
        </w:rPr>
        <w:t xml:space="preserve"> </w:t>
      </w:r>
      <w:r>
        <w:rPr>
          <w:sz w:val="24"/>
        </w:rPr>
        <w:t>in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simple </w:t>
      </w:r>
      <w:bookmarkStart w:id="62" w:name="_bookmark59"/>
      <w:bookmarkEnd w:id="62"/>
      <w:r>
        <w:rPr>
          <w:sz w:val="24"/>
        </w:rPr>
        <w:t xml:space="preserve">agent-based framework. </w:t>
      </w:r>
      <w:r>
        <w:rPr>
          <w:i/>
          <w:sz w:val="24"/>
        </w:rPr>
        <w:t>Journal of Economic Behavior and Organization</w:t>
      </w:r>
      <w:r>
        <w:rPr>
          <w:sz w:val="24"/>
        </w:rPr>
        <w:t xml:space="preserve">, </w:t>
      </w:r>
      <w:r>
        <w:rPr>
          <w:i/>
          <w:sz w:val="24"/>
        </w:rPr>
        <w:t>177</w:t>
      </w:r>
      <w:r>
        <w:rPr>
          <w:sz w:val="24"/>
        </w:rPr>
        <w:t>, 109–142.</w:t>
      </w:r>
    </w:p>
    <w:p w14:paraId="040E3655" w14:textId="77777777" w:rsidR="00971CA6" w:rsidRDefault="00000000">
      <w:pPr>
        <w:pStyle w:val="Corpodetexto"/>
        <w:spacing w:line="264" w:lineRule="auto"/>
        <w:ind w:left="773" w:hanging="720"/>
      </w:pPr>
      <w:r>
        <w:t>Reissl,</w:t>
      </w:r>
      <w:r>
        <w:rPr>
          <w:spacing w:val="-8"/>
        </w:rPr>
        <w:t xml:space="preserve"> </w:t>
      </w:r>
      <w:r>
        <w:t>S.</w:t>
      </w:r>
      <w:r>
        <w:rPr>
          <w:spacing w:val="-7"/>
        </w:rPr>
        <w:t xml:space="preserve"> </w:t>
      </w:r>
      <w:r>
        <w:t>(2021).</w:t>
      </w:r>
      <w:r>
        <w:rPr>
          <w:spacing w:val="-8"/>
        </w:rPr>
        <w:t xml:space="preserve"> </w:t>
      </w:r>
      <w:r>
        <w:t>Heterogeneous</w:t>
      </w:r>
      <w:r>
        <w:rPr>
          <w:spacing w:val="-7"/>
        </w:rPr>
        <w:t xml:space="preserve"> </w:t>
      </w:r>
      <w:r>
        <w:t>expectations,</w:t>
      </w:r>
      <w:r>
        <w:rPr>
          <w:spacing w:val="-8"/>
        </w:rPr>
        <w:t xml:space="preserve"> </w:t>
      </w:r>
      <w:r>
        <w:t>forecasting</w:t>
      </w:r>
      <w:r>
        <w:rPr>
          <w:spacing w:val="-7"/>
        </w:rPr>
        <w:t xml:space="preserve"> </w:t>
      </w:r>
      <w:r>
        <w:t>behaviour</w:t>
      </w:r>
      <w:r>
        <w:rPr>
          <w:spacing w:val="-8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policy</w:t>
      </w:r>
      <w:r>
        <w:rPr>
          <w:spacing w:val="-8"/>
        </w:rPr>
        <w:t xml:space="preserve"> </w:t>
      </w:r>
      <w:r>
        <w:t>experiments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 xml:space="preserve">hybrid </w:t>
      </w:r>
      <w:bookmarkStart w:id="63" w:name="_bookmark60"/>
      <w:bookmarkEnd w:id="63"/>
      <w:r>
        <w:t>Agent-based</w:t>
      </w:r>
      <w:r>
        <w:rPr>
          <w:spacing w:val="-3"/>
        </w:rPr>
        <w:t xml:space="preserve"> </w:t>
      </w:r>
      <w:r>
        <w:t>Stock-flow-consistent</w:t>
      </w:r>
      <w:r>
        <w:rPr>
          <w:spacing w:val="-3"/>
        </w:rPr>
        <w:t xml:space="preserve"> </w:t>
      </w:r>
      <w:r>
        <w:t>model.</w:t>
      </w:r>
      <w:r>
        <w:rPr>
          <w:spacing w:val="-3"/>
        </w:rPr>
        <w:t xml:space="preserve"> </w:t>
      </w:r>
      <w:r>
        <w:rPr>
          <w:i/>
        </w:rPr>
        <w:t>Journal</w:t>
      </w:r>
      <w:r>
        <w:rPr>
          <w:i/>
          <w:spacing w:val="-3"/>
        </w:rPr>
        <w:t xml:space="preserve"> </w:t>
      </w:r>
      <w:r>
        <w:rPr>
          <w:i/>
        </w:rPr>
        <w:t>of</w:t>
      </w:r>
      <w:r>
        <w:rPr>
          <w:i/>
          <w:spacing w:val="-3"/>
        </w:rPr>
        <w:t xml:space="preserve"> </w:t>
      </w:r>
      <w:r>
        <w:rPr>
          <w:i/>
        </w:rPr>
        <w:t>Evolutionary</w:t>
      </w:r>
      <w:r>
        <w:rPr>
          <w:i/>
          <w:spacing w:val="-3"/>
        </w:rPr>
        <w:t xml:space="preserve"> </w:t>
      </w:r>
      <w:r>
        <w:rPr>
          <w:i/>
        </w:rPr>
        <w:t>Economics</w:t>
      </w:r>
      <w:r>
        <w:t>,</w:t>
      </w:r>
      <w:r>
        <w:rPr>
          <w:spacing w:val="-3"/>
        </w:rPr>
        <w:t xml:space="preserve"> </w:t>
      </w:r>
      <w:r>
        <w:rPr>
          <w:i/>
        </w:rPr>
        <w:t>31</w:t>
      </w:r>
      <w:r>
        <w:t>(1),</w:t>
      </w:r>
      <w:r>
        <w:rPr>
          <w:spacing w:val="-3"/>
        </w:rPr>
        <w:t xml:space="preserve"> </w:t>
      </w:r>
      <w:r>
        <w:t>251–299.</w:t>
      </w:r>
    </w:p>
    <w:p w14:paraId="3047188C" w14:textId="77777777" w:rsidR="00971CA6" w:rsidRDefault="00000000">
      <w:pPr>
        <w:spacing w:line="264" w:lineRule="auto"/>
        <w:ind w:left="773" w:right="51" w:hanging="720"/>
        <w:jc w:val="both"/>
        <w:rPr>
          <w:sz w:val="24"/>
        </w:rPr>
      </w:pPr>
      <w:r>
        <w:rPr>
          <w:sz w:val="24"/>
        </w:rPr>
        <w:t xml:space="preserve">Ryoo, S., &amp; Skott, P. (2013). Public debt and full employment in a stock-flow consistent model of a </w:t>
      </w:r>
      <w:bookmarkStart w:id="64" w:name="_bookmark61"/>
      <w:bookmarkEnd w:id="64"/>
      <w:r>
        <w:rPr>
          <w:sz w:val="24"/>
        </w:rPr>
        <w:t xml:space="preserve">corporate economy. </w:t>
      </w:r>
      <w:r>
        <w:rPr>
          <w:i/>
          <w:sz w:val="24"/>
        </w:rPr>
        <w:t>Journal of Post Keynesian Economics</w:t>
      </w:r>
      <w:r>
        <w:rPr>
          <w:sz w:val="24"/>
        </w:rPr>
        <w:t xml:space="preserve">, </w:t>
      </w:r>
      <w:r>
        <w:rPr>
          <w:i/>
          <w:sz w:val="24"/>
        </w:rPr>
        <w:t>35</w:t>
      </w:r>
      <w:r>
        <w:rPr>
          <w:sz w:val="24"/>
        </w:rPr>
        <w:t>(4), 511–527.</w:t>
      </w:r>
    </w:p>
    <w:p w14:paraId="32857925" w14:textId="77777777" w:rsidR="00971CA6" w:rsidRDefault="00000000">
      <w:pPr>
        <w:pStyle w:val="Corpodetexto"/>
        <w:spacing w:line="264" w:lineRule="auto"/>
        <w:ind w:left="773" w:hanging="720"/>
      </w:pPr>
      <w:r>
        <w:t>Sawyer,</w:t>
      </w:r>
      <w:r>
        <w:rPr>
          <w:spacing w:val="-1"/>
        </w:rPr>
        <w:t xml:space="preserve"> </w:t>
      </w:r>
      <w:r>
        <w:t>M.,</w:t>
      </w:r>
      <w:r>
        <w:rPr>
          <w:spacing w:val="-1"/>
        </w:rPr>
        <w:t xml:space="preserve"> </w:t>
      </w:r>
      <w:r>
        <w:t>&amp;</w:t>
      </w:r>
      <w:r>
        <w:rPr>
          <w:spacing w:val="-1"/>
        </w:rPr>
        <w:t xml:space="preserve"> </w:t>
      </w:r>
      <w:r>
        <w:t>Passarella,</w:t>
      </w:r>
      <w:r>
        <w:rPr>
          <w:spacing w:val="-1"/>
        </w:rPr>
        <w:t xml:space="preserve"> </w:t>
      </w:r>
      <w:r>
        <w:t>M.</w:t>
      </w:r>
      <w:r>
        <w:rPr>
          <w:spacing w:val="-1"/>
        </w:rPr>
        <w:t xml:space="preserve"> </w:t>
      </w:r>
      <w:r>
        <w:t>V.</w:t>
      </w:r>
      <w:r>
        <w:rPr>
          <w:spacing w:val="-1"/>
        </w:rPr>
        <w:t xml:space="preserve"> </w:t>
      </w:r>
      <w:r>
        <w:t>(2017).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Monetary</w:t>
      </w:r>
      <w:r>
        <w:rPr>
          <w:spacing w:val="-1"/>
        </w:rPr>
        <w:t xml:space="preserve"> </w:t>
      </w:r>
      <w:r>
        <w:t>Circuit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Age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Financialisation: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Stock-</w:t>
      </w:r>
      <w:bookmarkStart w:id="65" w:name="_bookmark62"/>
      <w:bookmarkEnd w:id="65"/>
      <w:r>
        <w:t xml:space="preserve">Flow Consistent Model with A Twofold Banking Sector. </w:t>
      </w:r>
      <w:r>
        <w:rPr>
          <w:i/>
        </w:rPr>
        <w:t>Metroeconomica</w:t>
      </w:r>
      <w:r>
        <w:t xml:space="preserve">, </w:t>
      </w:r>
      <w:r>
        <w:rPr>
          <w:i/>
        </w:rPr>
        <w:t>68</w:t>
      </w:r>
      <w:r>
        <w:t>(2), 321–353.</w:t>
      </w:r>
    </w:p>
    <w:p w14:paraId="45854274" w14:textId="77777777" w:rsidR="00971CA6" w:rsidRDefault="00000000">
      <w:pPr>
        <w:pStyle w:val="Corpodetexto"/>
        <w:spacing w:line="264" w:lineRule="auto"/>
        <w:ind w:left="773" w:hanging="720"/>
      </w:pPr>
      <w:r>
        <w:t>Seppecher,</w:t>
      </w:r>
      <w:r>
        <w:rPr>
          <w:spacing w:val="-10"/>
        </w:rPr>
        <w:t xml:space="preserve"> </w:t>
      </w:r>
      <w:r>
        <w:t>P.,</w:t>
      </w:r>
      <w:r>
        <w:rPr>
          <w:spacing w:val="-10"/>
        </w:rPr>
        <w:t xml:space="preserve"> </w:t>
      </w:r>
      <w:r>
        <w:t>Salle,</w:t>
      </w:r>
      <w:r>
        <w:rPr>
          <w:spacing w:val="-10"/>
        </w:rPr>
        <w:t xml:space="preserve"> </w:t>
      </w:r>
      <w:r>
        <w:t>I.</w:t>
      </w:r>
      <w:r>
        <w:rPr>
          <w:spacing w:val="-10"/>
        </w:rPr>
        <w:t xml:space="preserve"> </w:t>
      </w:r>
      <w:r>
        <w:t>L.,</w:t>
      </w:r>
      <w:r>
        <w:rPr>
          <w:spacing w:val="-10"/>
        </w:rPr>
        <w:t xml:space="preserve"> </w:t>
      </w:r>
      <w:r>
        <w:t>&amp;</w:t>
      </w:r>
      <w:r>
        <w:rPr>
          <w:spacing w:val="-10"/>
        </w:rPr>
        <w:t xml:space="preserve"> </w:t>
      </w:r>
      <w:r>
        <w:t>Lavoie,</w:t>
      </w:r>
      <w:r>
        <w:rPr>
          <w:spacing w:val="-10"/>
        </w:rPr>
        <w:t xml:space="preserve"> </w:t>
      </w:r>
      <w:r>
        <w:t>M.</w:t>
      </w:r>
      <w:r>
        <w:rPr>
          <w:spacing w:val="-10"/>
        </w:rPr>
        <w:t xml:space="preserve"> </w:t>
      </w:r>
      <w:r>
        <w:t>(2018).</w:t>
      </w:r>
      <w:r>
        <w:rPr>
          <w:spacing w:val="-10"/>
        </w:rPr>
        <w:t xml:space="preserve"> </w:t>
      </w:r>
      <w:r>
        <w:t>What</w:t>
      </w:r>
      <w:r>
        <w:rPr>
          <w:spacing w:val="-10"/>
        </w:rPr>
        <w:t xml:space="preserve"> </w:t>
      </w:r>
      <w:r>
        <w:t>drives</w:t>
      </w:r>
      <w:r>
        <w:rPr>
          <w:spacing w:val="-10"/>
        </w:rPr>
        <w:t xml:space="preserve"> </w:t>
      </w:r>
      <w:r>
        <w:t>markups?</w:t>
      </w:r>
      <w:r>
        <w:rPr>
          <w:spacing w:val="-10"/>
        </w:rPr>
        <w:t xml:space="preserve"> </w:t>
      </w:r>
      <w:r>
        <w:t>Evolutionary</w:t>
      </w:r>
      <w:r>
        <w:rPr>
          <w:spacing w:val="-10"/>
        </w:rPr>
        <w:t xml:space="preserve"> </w:t>
      </w:r>
      <w:r>
        <w:t>pricing</w:t>
      </w:r>
      <w:r>
        <w:rPr>
          <w:spacing w:val="-10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an</w:t>
      </w:r>
      <w:r>
        <w:rPr>
          <w:spacing w:val="-10"/>
        </w:rPr>
        <w:t xml:space="preserve"> </w:t>
      </w:r>
      <w:r>
        <w:t xml:space="preserve">agent-based stock-flow consistent macroeconomic model. </w:t>
      </w:r>
      <w:r>
        <w:rPr>
          <w:i/>
        </w:rPr>
        <w:t>Industrial and Corporate Change</w:t>
      </w:r>
      <w:r>
        <w:t xml:space="preserve">, (1936), </w:t>
      </w:r>
      <w:bookmarkStart w:id="66" w:name="_bookmark63"/>
      <w:bookmarkEnd w:id="66"/>
      <w:r>
        <w:rPr>
          <w:spacing w:val="-2"/>
        </w:rPr>
        <w:t>1–23.</w:t>
      </w:r>
    </w:p>
    <w:p w14:paraId="245336F5" w14:textId="77777777" w:rsidR="00971CA6" w:rsidRDefault="00000000">
      <w:pPr>
        <w:pStyle w:val="Corpodetexto"/>
        <w:spacing w:line="275" w:lineRule="exact"/>
        <w:ind w:right="0"/>
      </w:pPr>
      <w:bookmarkStart w:id="67" w:name="_bookmark64"/>
      <w:bookmarkEnd w:id="67"/>
      <w:r>
        <w:t>Shipman,</w:t>
      </w:r>
      <w:r>
        <w:rPr>
          <w:spacing w:val="-13"/>
        </w:rPr>
        <w:t xml:space="preserve"> </w:t>
      </w:r>
      <w:r>
        <w:t>A.</w:t>
      </w:r>
      <w:r>
        <w:rPr>
          <w:spacing w:val="-12"/>
        </w:rPr>
        <w:t xml:space="preserve"> </w:t>
      </w:r>
      <w:r>
        <w:t>(2019).</w:t>
      </w:r>
      <w:r>
        <w:rPr>
          <w:spacing w:val="-11"/>
        </w:rPr>
        <w:t xml:space="preserve"> </w:t>
      </w:r>
      <w:r>
        <w:rPr>
          <w:i/>
        </w:rPr>
        <w:t>Wynne</w:t>
      </w:r>
      <w:r>
        <w:rPr>
          <w:i/>
          <w:spacing w:val="-12"/>
        </w:rPr>
        <w:t xml:space="preserve"> </w:t>
      </w:r>
      <w:r>
        <w:rPr>
          <w:i/>
        </w:rPr>
        <w:t>Godley</w:t>
      </w:r>
      <w:r>
        <w:t>.</w:t>
      </w:r>
      <w:r>
        <w:rPr>
          <w:spacing w:val="-12"/>
        </w:rPr>
        <w:t xml:space="preserve"> </w:t>
      </w:r>
      <w:r>
        <w:t>Springer</w:t>
      </w:r>
      <w:r>
        <w:rPr>
          <w:spacing w:val="-12"/>
        </w:rPr>
        <w:t xml:space="preserve"> </w:t>
      </w:r>
      <w:r>
        <w:t>International</w:t>
      </w:r>
      <w:r>
        <w:rPr>
          <w:spacing w:val="-13"/>
        </w:rPr>
        <w:t xml:space="preserve"> </w:t>
      </w:r>
      <w:r>
        <w:rPr>
          <w:spacing w:val="-2"/>
        </w:rPr>
        <w:t>Publishing.</w:t>
      </w:r>
    </w:p>
    <w:p w14:paraId="27700E2D" w14:textId="77777777" w:rsidR="00971CA6" w:rsidRDefault="00000000">
      <w:pPr>
        <w:spacing w:before="25" w:line="264" w:lineRule="auto"/>
        <w:ind w:left="773" w:right="52" w:hanging="720"/>
        <w:jc w:val="both"/>
        <w:rPr>
          <w:sz w:val="24"/>
        </w:rPr>
      </w:pPr>
      <w:r>
        <w:rPr>
          <w:sz w:val="24"/>
        </w:rPr>
        <w:t xml:space="preserve">Skott, P., &amp; Ryoo, S. (2008). Macroeconomic implications of financialisation. </w:t>
      </w:r>
      <w:r>
        <w:rPr>
          <w:i/>
          <w:sz w:val="24"/>
        </w:rPr>
        <w:t xml:space="preserve">Cambridge Journal of </w:t>
      </w:r>
      <w:bookmarkStart w:id="68" w:name="_bookmark65"/>
      <w:bookmarkEnd w:id="68"/>
      <w:r>
        <w:rPr>
          <w:i/>
          <w:sz w:val="24"/>
        </w:rPr>
        <w:t>Economics</w:t>
      </w:r>
      <w:r>
        <w:rPr>
          <w:sz w:val="24"/>
        </w:rPr>
        <w:t xml:space="preserve">, </w:t>
      </w:r>
      <w:r>
        <w:rPr>
          <w:i/>
          <w:sz w:val="24"/>
        </w:rPr>
        <w:t>32</w:t>
      </w:r>
      <w:r>
        <w:rPr>
          <w:sz w:val="24"/>
        </w:rPr>
        <w:t>(6), 827–862.</w:t>
      </w:r>
    </w:p>
    <w:p w14:paraId="10DC9E88" w14:textId="77777777" w:rsidR="00971CA6" w:rsidRDefault="00000000">
      <w:pPr>
        <w:spacing w:line="264" w:lineRule="auto"/>
        <w:ind w:left="773" w:right="51" w:hanging="720"/>
        <w:jc w:val="both"/>
        <w:rPr>
          <w:sz w:val="24"/>
        </w:rPr>
      </w:pPr>
      <w:r>
        <w:rPr>
          <w:sz w:val="24"/>
        </w:rPr>
        <w:t xml:space="preserve">Taylor, L. (2004). </w:t>
      </w:r>
      <w:r>
        <w:rPr>
          <w:i/>
          <w:sz w:val="24"/>
        </w:rPr>
        <w:t>Reconstructing macroeconomics: structuralist proposals and critiques of the mains-</w:t>
      </w:r>
      <w:bookmarkStart w:id="69" w:name="_bookmark66"/>
      <w:bookmarkEnd w:id="69"/>
      <w:r>
        <w:rPr>
          <w:i/>
          <w:sz w:val="24"/>
        </w:rPr>
        <w:t>tream</w:t>
      </w:r>
      <w:r>
        <w:rPr>
          <w:sz w:val="24"/>
        </w:rPr>
        <w:t>. Harvard University Press.</w:t>
      </w:r>
    </w:p>
    <w:p w14:paraId="7ABA7423" w14:textId="77777777" w:rsidR="00971CA6" w:rsidRDefault="00000000">
      <w:pPr>
        <w:spacing w:line="264" w:lineRule="auto"/>
        <w:ind w:left="773" w:right="51" w:hanging="720"/>
        <w:jc w:val="both"/>
        <w:rPr>
          <w:sz w:val="24"/>
        </w:rPr>
      </w:pPr>
      <w:r>
        <w:rPr>
          <w:sz w:val="24"/>
        </w:rPr>
        <w:t xml:space="preserve">Tesfatsion, L. (2006). Agent-Based Computational Economics: A Constructive Approach to Economic Theory. Em L. Tesfatsion &amp; K. L. Judd (Eds.), </w:t>
      </w:r>
      <w:r>
        <w:rPr>
          <w:i/>
          <w:sz w:val="24"/>
        </w:rPr>
        <w:t>Handbook of Computational Economics: Agent-</w:t>
      </w:r>
      <w:bookmarkStart w:id="70" w:name="_bookmark67"/>
      <w:bookmarkEnd w:id="70"/>
      <w:r>
        <w:rPr>
          <w:i/>
          <w:sz w:val="24"/>
        </w:rPr>
        <w:t xml:space="preserve">based Computational Economics </w:t>
      </w:r>
      <w:r>
        <w:rPr>
          <w:sz w:val="24"/>
        </w:rPr>
        <w:t>(pp. 831–880). Elsevier.</w:t>
      </w:r>
    </w:p>
    <w:p w14:paraId="5E064D69" w14:textId="77777777" w:rsidR="00971CA6" w:rsidRDefault="00000000">
      <w:pPr>
        <w:spacing w:line="264" w:lineRule="auto"/>
        <w:ind w:left="773" w:right="51" w:hanging="720"/>
        <w:jc w:val="both"/>
        <w:rPr>
          <w:sz w:val="24"/>
        </w:rPr>
      </w:pPr>
      <w:r>
        <w:rPr>
          <w:sz w:val="24"/>
        </w:rPr>
        <w:t xml:space="preserve">Tobin, J. (1969). A General Equilibrium Approach to Monetary Theory. </w:t>
      </w:r>
      <w:r>
        <w:rPr>
          <w:i/>
          <w:sz w:val="24"/>
        </w:rPr>
        <w:t xml:space="preserve">Journal of Money, Credit and </w:t>
      </w:r>
      <w:bookmarkStart w:id="71" w:name="_bookmark68"/>
      <w:bookmarkEnd w:id="71"/>
      <w:r>
        <w:rPr>
          <w:i/>
          <w:sz w:val="24"/>
        </w:rPr>
        <w:t>Banking</w:t>
      </w:r>
      <w:r>
        <w:rPr>
          <w:sz w:val="24"/>
        </w:rPr>
        <w:t xml:space="preserve">, </w:t>
      </w:r>
      <w:r>
        <w:rPr>
          <w:i/>
          <w:sz w:val="24"/>
        </w:rPr>
        <w:t>1</w:t>
      </w:r>
      <w:r>
        <w:rPr>
          <w:sz w:val="24"/>
        </w:rPr>
        <w:t>(1), 15–29.</w:t>
      </w:r>
    </w:p>
    <w:p w14:paraId="32D4A829" w14:textId="77777777" w:rsidR="00971CA6" w:rsidRDefault="00000000">
      <w:pPr>
        <w:spacing w:line="264" w:lineRule="auto"/>
        <w:ind w:left="773" w:right="51" w:hanging="720"/>
        <w:jc w:val="both"/>
        <w:rPr>
          <w:sz w:val="24"/>
        </w:rPr>
      </w:pPr>
      <w:r>
        <w:rPr>
          <w:sz w:val="24"/>
        </w:rPr>
        <w:t xml:space="preserve">Tobin, J. (1982). Money and Finance in the Macroeconomic Process. </w:t>
      </w:r>
      <w:r>
        <w:rPr>
          <w:i/>
          <w:sz w:val="24"/>
        </w:rPr>
        <w:t xml:space="preserve">Journal of Money, Credit and </w:t>
      </w:r>
      <w:bookmarkStart w:id="72" w:name="_bookmark69"/>
      <w:bookmarkEnd w:id="72"/>
      <w:r>
        <w:rPr>
          <w:i/>
          <w:sz w:val="24"/>
        </w:rPr>
        <w:t>Banking</w:t>
      </w:r>
      <w:r>
        <w:rPr>
          <w:sz w:val="24"/>
        </w:rPr>
        <w:t xml:space="preserve">, </w:t>
      </w:r>
      <w:r>
        <w:rPr>
          <w:i/>
          <w:sz w:val="24"/>
        </w:rPr>
        <w:t>14</w:t>
      </w:r>
      <w:r>
        <w:rPr>
          <w:sz w:val="24"/>
        </w:rPr>
        <w:t>(2), 171–204.</w:t>
      </w:r>
    </w:p>
    <w:p w14:paraId="2343FFC4" w14:textId="77777777" w:rsidR="00971CA6" w:rsidRDefault="00000000">
      <w:pPr>
        <w:pStyle w:val="Corpodetexto"/>
        <w:spacing w:line="276" w:lineRule="exact"/>
        <w:ind w:right="0"/>
      </w:pPr>
      <w:r>
        <w:t>Van</w:t>
      </w:r>
      <w:r>
        <w:rPr>
          <w:spacing w:val="16"/>
        </w:rPr>
        <w:t xml:space="preserve"> </w:t>
      </w:r>
      <w:r>
        <w:t>Treeck,</w:t>
      </w:r>
      <w:r>
        <w:rPr>
          <w:spacing w:val="16"/>
        </w:rPr>
        <w:t xml:space="preserve"> </w:t>
      </w:r>
      <w:r>
        <w:t>T.</w:t>
      </w:r>
      <w:r>
        <w:rPr>
          <w:spacing w:val="16"/>
        </w:rPr>
        <w:t xml:space="preserve"> </w:t>
      </w:r>
      <w:r>
        <w:t>(2009a).</w:t>
      </w:r>
      <w:r>
        <w:rPr>
          <w:spacing w:val="17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synthetic,</w:t>
      </w:r>
      <w:r>
        <w:rPr>
          <w:spacing w:val="16"/>
        </w:rPr>
        <w:t xml:space="preserve"> </w:t>
      </w:r>
      <w:r>
        <w:t>stockflow</w:t>
      </w:r>
      <w:r>
        <w:rPr>
          <w:spacing w:val="16"/>
        </w:rPr>
        <w:t xml:space="preserve"> </w:t>
      </w:r>
      <w:r>
        <w:t>consistent</w:t>
      </w:r>
      <w:r>
        <w:rPr>
          <w:spacing w:val="16"/>
        </w:rPr>
        <w:t xml:space="preserve"> </w:t>
      </w:r>
      <w:r>
        <w:t>macroeconomic</w:t>
      </w:r>
      <w:r>
        <w:rPr>
          <w:spacing w:val="17"/>
        </w:rPr>
        <w:t xml:space="preserve"> </w:t>
      </w:r>
      <w:r>
        <w:t>model</w:t>
      </w:r>
      <w:r>
        <w:rPr>
          <w:spacing w:val="16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rPr>
          <w:spacing w:val="-2"/>
        </w:rPr>
        <w:t>financialisation’.</w:t>
      </w:r>
    </w:p>
    <w:p w14:paraId="02B7D800" w14:textId="77777777" w:rsidR="00971CA6" w:rsidRDefault="00000000">
      <w:pPr>
        <w:spacing w:before="25"/>
        <w:ind w:left="773"/>
        <w:jc w:val="both"/>
        <w:rPr>
          <w:sz w:val="24"/>
        </w:rPr>
      </w:pPr>
      <w:bookmarkStart w:id="73" w:name="_bookmark70"/>
      <w:bookmarkEnd w:id="73"/>
      <w:r>
        <w:rPr>
          <w:i/>
          <w:sz w:val="24"/>
        </w:rPr>
        <w:t>Cambridge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Journal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of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Economics</w:t>
      </w:r>
      <w:r>
        <w:rPr>
          <w:sz w:val="24"/>
        </w:rPr>
        <w:t>,</w:t>
      </w:r>
      <w:r>
        <w:rPr>
          <w:spacing w:val="-11"/>
          <w:sz w:val="24"/>
        </w:rPr>
        <w:t xml:space="preserve"> </w:t>
      </w:r>
      <w:r>
        <w:rPr>
          <w:i/>
          <w:sz w:val="24"/>
        </w:rPr>
        <w:t>33</w:t>
      </w:r>
      <w:r>
        <w:rPr>
          <w:sz w:val="24"/>
        </w:rPr>
        <w:t>(3),</w:t>
      </w:r>
      <w:r>
        <w:rPr>
          <w:spacing w:val="-11"/>
          <w:sz w:val="24"/>
        </w:rPr>
        <w:t xml:space="preserve"> </w:t>
      </w:r>
      <w:r>
        <w:rPr>
          <w:sz w:val="24"/>
        </w:rPr>
        <w:t>467–</w:t>
      </w:r>
      <w:r>
        <w:rPr>
          <w:spacing w:val="-4"/>
          <w:sz w:val="24"/>
        </w:rPr>
        <w:t>493.</w:t>
      </w:r>
    </w:p>
    <w:p w14:paraId="61E62AA6" w14:textId="77777777" w:rsidR="00971CA6" w:rsidRDefault="00000000">
      <w:pPr>
        <w:pStyle w:val="Corpodetexto"/>
        <w:spacing w:before="27"/>
        <w:ind w:right="0"/>
      </w:pPr>
      <w:r>
        <w:rPr>
          <w:spacing w:val="-2"/>
        </w:rPr>
        <w:t>Van</w:t>
      </w:r>
      <w:r>
        <w:rPr>
          <w:spacing w:val="-10"/>
        </w:rPr>
        <w:t xml:space="preserve"> </w:t>
      </w:r>
      <w:r>
        <w:rPr>
          <w:spacing w:val="-2"/>
        </w:rPr>
        <w:t>Treeck,</w:t>
      </w:r>
      <w:r>
        <w:rPr>
          <w:spacing w:val="-10"/>
        </w:rPr>
        <w:t xml:space="preserve"> </w:t>
      </w:r>
      <w:r>
        <w:rPr>
          <w:spacing w:val="-2"/>
        </w:rPr>
        <w:t>T.</w:t>
      </w:r>
      <w:r>
        <w:rPr>
          <w:spacing w:val="-10"/>
        </w:rPr>
        <w:t xml:space="preserve"> </w:t>
      </w:r>
      <w:r>
        <w:rPr>
          <w:spacing w:val="-2"/>
        </w:rPr>
        <w:t>(2009b).</w:t>
      </w:r>
      <w:r>
        <w:rPr>
          <w:spacing w:val="-9"/>
        </w:rPr>
        <w:t xml:space="preserve"> </w:t>
      </w:r>
      <w:r>
        <w:rPr>
          <w:spacing w:val="-2"/>
        </w:rPr>
        <w:t>The</w:t>
      </w:r>
      <w:r>
        <w:rPr>
          <w:spacing w:val="-10"/>
        </w:rPr>
        <w:t xml:space="preserve"> </w:t>
      </w:r>
      <w:r>
        <w:rPr>
          <w:spacing w:val="-2"/>
        </w:rPr>
        <w:t>political</w:t>
      </w:r>
      <w:r>
        <w:rPr>
          <w:spacing w:val="-10"/>
        </w:rPr>
        <w:t xml:space="preserve"> </w:t>
      </w:r>
      <w:r>
        <w:rPr>
          <w:spacing w:val="-2"/>
        </w:rPr>
        <w:t>economy</w:t>
      </w:r>
      <w:r>
        <w:rPr>
          <w:spacing w:val="-10"/>
        </w:rPr>
        <w:t xml:space="preserve"> </w:t>
      </w:r>
      <w:r>
        <w:rPr>
          <w:spacing w:val="-2"/>
        </w:rPr>
        <w:t>debate</w:t>
      </w:r>
      <w:r>
        <w:rPr>
          <w:spacing w:val="-9"/>
        </w:rPr>
        <w:t xml:space="preserve"> </w:t>
      </w:r>
      <w:r>
        <w:rPr>
          <w:spacing w:val="-2"/>
        </w:rPr>
        <w:t>on</w:t>
      </w:r>
      <w:r>
        <w:rPr>
          <w:spacing w:val="-10"/>
        </w:rPr>
        <w:t xml:space="preserve"> </w:t>
      </w:r>
      <w:r>
        <w:rPr>
          <w:spacing w:val="-2"/>
        </w:rPr>
        <w:t>financialization’</w:t>
      </w:r>
      <w:r>
        <w:rPr>
          <w:spacing w:val="42"/>
        </w:rPr>
        <w:t xml:space="preserve"> </w:t>
      </w:r>
      <w:r>
        <w:rPr>
          <w:spacing w:val="-2"/>
        </w:rPr>
        <w:t>a</w:t>
      </w:r>
      <w:r>
        <w:rPr>
          <w:spacing w:val="-10"/>
        </w:rPr>
        <w:t xml:space="preserve"> </w:t>
      </w:r>
      <w:r>
        <w:rPr>
          <w:spacing w:val="-2"/>
        </w:rPr>
        <w:t>macroeconomic</w:t>
      </w:r>
      <w:r>
        <w:rPr>
          <w:spacing w:val="-10"/>
        </w:rPr>
        <w:t xml:space="preserve"> </w:t>
      </w:r>
      <w:r>
        <w:rPr>
          <w:spacing w:val="-2"/>
        </w:rPr>
        <w:t>perspective.</w:t>
      </w:r>
    </w:p>
    <w:p w14:paraId="55FF1A6B" w14:textId="77777777" w:rsidR="00971CA6" w:rsidRDefault="00000000">
      <w:pPr>
        <w:spacing w:before="28"/>
        <w:ind w:left="773"/>
        <w:jc w:val="both"/>
        <w:rPr>
          <w:sz w:val="24"/>
        </w:rPr>
      </w:pPr>
      <w:bookmarkStart w:id="74" w:name="_bookmark71"/>
      <w:bookmarkEnd w:id="74"/>
      <w:r>
        <w:rPr>
          <w:i/>
          <w:sz w:val="24"/>
        </w:rPr>
        <w:t>Review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of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International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Political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Economy</w:t>
      </w:r>
      <w:r>
        <w:rPr>
          <w:sz w:val="24"/>
        </w:rPr>
        <w:t>,</w:t>
      </w:r>
      <w:r>
        <w:rPr>
          <w:spacing w:val="-13"/>
          <w:sz w:val="24"/>
        </w:rPr>
        <w:t xml:space="preserve"> </w:t>
      </w:r>
      <w:r>
        <w:rPr>
          <w:i/>
          <w:sz w:val="24"/>
        </w:rPr>
        <w:t>16</w:t>
      </w:r>
      <w:r>
        <w:rPr>
          <w:sz w:val="24"/>
        </w:rPr>
        <w:t>(5),</w:t>
      </w:r>
      <w:r>
        <w:rPr>
          <w:spacing w:val="-13"/>
          <w:sz w:val="24"/>
        </w:rPr>
        <w:t xml:space="preserve"> </w:t>
      </w:r>
      <w:r>
        <w:rPr>
          <w:sz w:val="24"/>
        </w:rPr>
        <w:t>907–</w:t>
      </w:r>
      <w:r>
        <w:rPr>
          <w:spacing w:val="-4"/>
          <w:sz w:val="24"/>
        </w:rPr>
        <w:t>944.</w:t>
      </w:r>
    </w:p>
    <w:p w14:paraId="36A54BDF" w14:textId="77777777" w:rsidR="00971CA6" w:rsidRDefault="00000000">
      <w:pPr>
        <w:spacing w:before="27" w:line="264" w:lineRule="auto"/>
        <w:ind w:left="773" w:right="51" w:hanging="720"/>
        <w:jc w:val="both"/>
        <w:rPr>
          <w:sz w:val="24"/>
        </w:rPr>
      </w:pPr>
      <w:r>
        <w:rPr>
          <w:sz w:val="24"/>
        </w:rPr>
        <w:t>Zezza,</w:t>
      </w:r>
      <w:r>
        <w:rPr>
          <w:spacing w:val="-4"/>
          <w:sz w:val="24"/>
        </w:rPr>
        <w:t xml:space="preserve"> </w:t>
      </w:r>
      <w:r>
        <w:rPr>
          <w:sz w:val="24"/>
        </w:rPr>
        <w:t>G.</w:t>
      </w:r>
      <w:r>
        <w:rPr>
          <w:spacing w:val="-4"/>
          <w:sz w:val="24"/>
        </w:rPr>
        <w:t xml:space="preserve"> </w:t>
      </w:r>
      <w:r>
        <w:rPr>
          <w:sz w:val="24"/>
        </w:rPr>
        <w:t>(2008).</w:t>
      </w:r>
      <w:r>
        <w:rPr>
          <w:spacing w:val="-4"/>
          <w:sz w:val="24"/>
        </w:rPr>
        <w:t xml:space="preserve"> </w:t>
      </w:r>
      <w:r>
        <w:rPr>
          <w:sz w:val="24"/>
        </w:rPr>
        <w:t>U.S.</w:t>
      </w:r>
      <w:r>
        <w:rPr>
          <w:spacing w:val="-4"/>
          <w:sz w:val="24"/>
        </w:rPr>
        <w:t xml:space="preserve"> </w:t>
      </w:r>
      <w:r>
        <w:rPr>
          <w:sz w:val="24"/>
        </w:rPr>
        <w:t>growth,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housing</w:t>
      </w:r>
      <w:r>
        <w:rPr>
          <w:spacing w:val="-4"/>
          <w:sz w:val="24"/>
        </w:rPr>
        <w:t xml:space="preserve"> </w:t>
      </w:r>
      <w:r>
        <w:rPr>
          <w:sz w:val="24"/>
        </w:rPr>
        <w:t>market,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distribution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income.</w:t>
      </w:r>
      <w:r>
        <w:rPr>
          <w:spacing w:val="-4"/>
          <w:sz w:val="24"/>
        </w:rPr>
        <w:t xml:space="preserve"> </w:t>
      </w:r>
      <w:r>
        <w:rPr>
          <w:i/>
          <w:sz w:val="24"/>
        </w:rPr>
        <w:t>Journal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of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Post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Key-nesian Economics</w:t>
      </w:r>
      <w:r>
        <w:rPr>
          <w:sz w:val="24"/>
        </w:rPr>
        <w:t xml:space="preserve">, </w:t>
      </w:r>
      <w:r>
        <w:rPr>
          <w:i/>
          <w:sz w:val="24"/>
        </w:rPr>
        <w:t>30</w:t>
      </w:r>
      <w:r>
        <w:rPr>
          <w:sz w:val="24"/>
        </w:rPr>
        <w:t>(3), 375–401.</w:t>
      </w:r>
    </w:p>
    <w:sectPr w:rsidR="00971CA6">
      <w:pgSz w:w="12240" w:h="15840"/>
      <w:pgMar w:top="940" w:right="1080" w:bottom="720" w:left="1080" w:header="569" w:footer="5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FD910" w14:textId="77777777" w:rsidR="00EF226F" w:rsidRDefault="00EF226F">
      <w:r>
        <w:separator/>
      </w:r>
    </w:p>
  </w:endnote>
  <w:endnote w:type="continuationSeparator" w:id="0">
    <w:p w14:paraId="4F909EDF" w14:textId="77777777" w:rsidR="00EF226F" w:rsidRDefault="00EF2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91622" w14:textId="77777777" w:rsidR="00971CA6" w:rsidRDefault="00000000">
    <w:pPr>
      <w:pStyle w:val="Corpodetexto"/>
      <w:spacing w:line="14" w:lineRule="auto"/>
      <w:ind w:left="0" w:right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05056" behindDoc="1" locked="0" layoutInCell="1" allowOverlap="1" wp14:anchorId="02401911" wp14:editId="700E5626">
              <wp:simplePos x="0" y="0"/>
              <wp:positionH relativeFrom="page">
                <wp:posOffset>3759568</wp:posOffset>
              </wp:positionH>
              <wp:positionV relativeFrom="page">
                <wp:posOffset>9577260</wp:posOffset>
              </wp:positionV>
              <wp:extent cx="227965" cy="19240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7965" cy="1924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A7F72A" w14:textId="77777777" w:rsidR="00971CA6" w:rsidRDefault="00000000">
                          <w:pPr>
                            <w:spacing w:before="16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</w:rPr>
                            <w:t>/7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401911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296.05pt;margin-top:754.1pt;width:17.95pt;height:15.15pt;z-index:-15911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" filled="f" stroked="f">
              <v:textbox inset="0,0,0,0">
                <w:txbxContent>
                  <w:p w14:paraId="17A7F72A" w14:textId="77777777" w:rsidR="00971CA6" w:rsidRDefault="00000000">
                    <w:pPr>
                      <w:spacing w:before="16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2</w:t>
                    </w:r>
                    <w:r>
                      <w:rPr>
                        <w:spacing w:val="-5"/>
                      </w:rPr>
                      <w:fldChar w:fldCharType="end"/>
                    </w:r>
                    <w:r>
                      <w:rPr>
                        <w:spacing w:val="-5"/>
                      </w:rPr>
                      <w:t>/7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A60CC" w14:textId="77777777" w:rsidR="00EF226F" w:rsidRDefault="00EF226F">
      <w:r>
        <w:separator/>
      </w:r>
    </w:p>
  </w:footnote>
  <w:footnote w:type="continuationSeparator" w:id="0">
    <w:p w14:paraId="04755EF6" w14:textId="77777777" w:rsidR="00EF226F" w:rsidRDefault="00EF2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2BBE5" w14:textId="77777777" w:rsidR="00971CA6" w:rsidRDefault="00000000">
    <w:pPr>
      <w:pStyle w:val="Corpodetexto"/>
      <w:spacing w:line="14" w:lineRule="auto"/>
      <w:ind w:left="0" w:right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04032" behindDoc="1" locked="0" layoutInCell="1" allowOverlap="1" wp14:anchorId="1F26F97E" wp14:editId="353E25AD">
              <wp:simplePos x="0" y="0"/>
              <wp:positionH relativeFrom="page">
                <wp:posOffset>720001</wp:posOffset>
              </wp:positionH>
              <wp:positionV relativeFrom="page">
                <wp:posOffset>526211</wp:posOffset>
              </wp:positionV>
              <wp:extent cx="6332855" cy="1270"/>
              <wp:effectExtent l="0" t="0" r="0" b="0"/>
              <wp:wrapNone/>
              <wp:docPr id="5" name="Graphic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3285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32855">
                            <a:moveTo>
                              <a:pt x="0" y="0"/>
                            </a:moveTo>
                            <a:lnTo>
                              <a:pt x="6332397" y="0"/>
                            </a:lnTo>
                          </a:path>
                        </a:pathLst>
                      </a:custGeom>
                      <a:ln w="506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B26D00B" id="Graphic 5" o:spid="_x0000_s1026" style="position:absolute;margin-left:56.7pt;margin-top:41.45pt;width:498.65pt;height:.1pt;z-index:-15912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328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" path="m,l6332397,e" filled="f" strokeweight=".14056mm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04544" behindDoc="1" locked="0" layoutInCell="1" allowOverlap="1" wp14:anchorId="2C381B97" wp14:editId="7F873D1A">
              <wp:simplePos x="0" y="0"/>
              <wp:positionH relativeFrom="page">
                <wp:posOffset>5022151</wp:posOffset>
              </wp:positionH>
              <wp:positionV relativeFrom="page">
                <wp:posOffset>348520</wp:posOffset>
              </wp:positionV>
              <wp:extent cx="2043430" cy="1784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43430" cy="1784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0BD9C1" w14:textId="77777777" w:rsidR="00971CA6" w:rsidRDefault="00000000">
                          <w:pPr>
                            <w:spacing w:before="17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Macroeconomia</w:t>
                          </w:r>
                          <w:r>
                            <w:rPr>
                              <w:spacing w:val="1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Stock-Flow-Consistent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381B97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6" type="#_x0000_t202" style="position:absolute;margin-left:395.45pt;margin-top:27.45pt;width:160.9pt;height:14.05pt;z-index:-15911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" filled="f" stroked="f">
              <v:textbox inset="0,0,0,0">
                <w:txbxContent>
                  <w:p w14:paraId="710BD9C1" w14:textId="77777777" w:rsidR="00971CA6" w:rsidRDefault="00000000">
                    <w:pPr>
                      <w:spacing w:before="17"/>
                      <w:ind w:left="20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Macroeconomia</w:t>
                    </w:r>
                    <w:r>
                      <w:rPr>
                        <w:spacing w:val="19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Stock-Flow-Consistent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9B2B3E"/>
    <w:multiLevelType w:val="hybridMultilevel"/>
    <w:tmpl w:val="021AE808"/>
    <w:lvl w:ilvl="0" w:tplc="1A44F8A4">
      <w:start w:val="1"/>
      <w:numFmt w:val="decimal"/>
      <w:lvlText w:val="%1"/>
      <w:lvlJc w:val="left"/>
      <w:pPr>
        <w:ind w:left="569" w:hanging="51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34"/>
        <w:szCs w:val="34"/>
        <w:lang w:val="pt-PT" w:eastAsia="en-US" w:bidi="ar-SA"/>
      </w:rPr>
    </w:lvl>
    <w:lvl w:ilvl="1" w:tplc="5CF8FEB4">
      <w:numFmt w:val="bullet"/>
      <w:lvlText w:val="•"/>
      <w:lvlJc w:val="left"/>
      <w:pPr>
        <w:ind w:left="651" w:hanging="2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2" w:tplc="E2627AB8">
      <w:numFmt w:val="bullet"/>
      <w:lvlText w:val="•"/>
      <w:lvlJc w:val="left"/>
      <w:pPr>
        <w:ind w:left="1706" w:hanging="204"/>
      </w:pPr>
      <w:rPr>
        <w:rFonts w:hint="default"/>
        <w:lang w:val="pt-PT" w:eastAsia="en-US" w:bidi="ar-SA"/>
      </w:rPr>
    </w:lvl>
    <w:lvl w:ilvl="3" w:tplc="450411FE">
      <w:numFmt w:val="bullet"/>
      <w:lvlText w:val="•"/>
      <w:lvlJc w:val="left"/>
      <w:pPr>
        <w:ind w:left="2753" w:hanging="204"/>
      </w:pPr>
      <w:rPr>
        <w:rFonts w:hint="default"/>
        <w:lang w:val="pt-PT" w:eastAsia="en-US" w:bidi="ar-SA"/>
      </w:rPr>
    </w:lvl>
    <w:lvl w:ilvl="4" w:tplc="C14E6DCA">
      <w:numFmt w:val="bullet"/>
      <w:lvlText w:val="•"/>
      <w:lvlJc w:val="left"/>
      <w:pPr>
        <w:ind w:left="3800" w:hanging="204"/>
      </w:pPr>
      <w:rPr>
        <w:rFonts w:hint="default"/>
        <w:lang w:val="pt-PT" w:eastAsia="en-US" w:bidi="ar-SA"/>
      </w:rPr>
    </w:lvl>
    <w:lvl w:ilvl="5" w:tplc="6E04123C">
      <w:numFmt w:val="bullet"/>
      <w:lvlText w:val="•"/>
      <w:lvlJc w:val="left"/>
      <w:pPr>
        <w:ind w:left="4846" w:hanging="204"/>
      </w:pPr>
      <w:rPr>
        <w:rFonts w:hint="default"/>
        <w:lang w:val="pt-PT" w:eastAsia="en-US" w:bidi="ar-SA"/>
      </w:rPr>
    </w:lvl>
    <w:lvl w:ilvl="6" w:tplc="E2D6C2B8">
      <w:numFmt w:val="bullet"/>
      <w:lvlText w:val="•"/>
      <w:lvlJc w:val="left"/>
      <w:pPr>
        <w:ind w:left="5893" w:hanging="204"/>
      </w:pPr>
      <w:rPr>
        <w:rFonts w:hint="default"/>
        <w:lang w:val="pt-PT" w:eastAsia="en-US" w:bidi="ar-SA"/>
      </w:rPr>
    </w:lvl>
    <w:lvl w:ilvl="7" w:tplc="9D4AAB68">
      <w:numFmt w:val="bullet"/>
      <w:lvlText w:val="•"/>
      <w:lvlJc w:val="left"/>
      <w:pPr>
        <w:ind w:left="6940" w:hanging="204"/>
      </w:pPr>
      <w:rPr>
        <w:rFonts w:hint="default"/>
        <w:lang w:val="pt-PT" w:eastAsia="en-US" w:bidi="ar-SA"/>
      </w:rPr>
    </w:lvl>
    <w:lvl w:ilvl="8" w:tplc="4D2E600C">
      <w:numFmt w:val="bullet"/>
      <w:lvlText w:val="•"/>
      <w:lvlJc w:val="left"/>
      <w:pPr>
        <w:ind w:left="7986" w:hanging="204"/>
      </w:pPr>
      <w:rPr>
        <w:rFonts w:hint="default"/>
        <w:lang w:val="pt-PT" w:eastAsia="en-US" w:bidi="ar-SA"/>
      </w:rPr>
    </w:lvl>
  </w:abstractNum>
  <w:num w:numId="1" w16cid:durableId="1755516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71CA6"/>
    <w:rsid w:val="006F3C89"/>
    <w:rsid w:val="00971CA6"/>
    <w:rsid w:val="00A747AC"/>
    <w:rsid w:val="00EF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BD153"/>
  <w15:docId w15:val="{9ABBDA23-78E1-490D-B48A-92E84F03A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53"/>
      <w:outlineLvl w:val="0"/>
    </w:pPr>
    <w:rPr>
      <w:b/>
      <w:bCs/>
      <w:sz w:val="34"/>
      <w:szCs w:val="34"/>
    </w:rPr>
  </w:style>
  <w:style w:type="paragraph" w:styleId="Ttulo2">
    <w:name w:val="heading 2"/>
    <w:basedOn w:val="Normal"/>
    <w:uiPriority w:val="9"/>
    <w:unhideWhenUsed/>
    <w:qFormat/>
    <w:pPr>
      <w:ind w:left="53"/>
      <w:outlineLvl w:val="1"/>
    </w:pPr>
    <w:rPr>
      <w:b/>
      <w:b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53" w:right="51"/>
      <w:jc w:val="both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spacing w:before="199"/>
      <w:ind w:left="651" w:hanging="204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alo.pedrosa@ie.ufrj.br" TargetMode="External"/><Relationship Id="rId13" Type="http://schemas.openxmlformats.org/officeDocument/2006/relationships/hyperlink" Target="https://academic.oup.com/cje/pages/sfc_macro_economic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academic.oup.com/cje/pages/sfc_macro_economics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www.postkeynesian.net/downloads/working-papers/PKWP1713.pdf" TargetMode="Externa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lidia.brochier@ie.ufrj.br" TargetMode="External"/><Relationship Id="rId14" Type="http://schemas.openxmlformats.org/officeDocument/2006/relationships/hyperlink" Target="http://www.postkeynesian.net/downloads/working-papers/PKWP171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3344</Words>
  <Characters>18061</Characters>
  <Application>Microsoft Office Word</Application>
  <DocSecurity>0</DocSecurity>
  <Lines>150</Lines>
  <Paragraphs>42</Paragraphs>
  <ScaleCrop>false</ScaleCrop>
  <Company/>
  <LinksUpToDate>false</LinksUpToDate>
  <CharactersWithSpaces>21363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</cp:lastModifiedBy>
  <cp:revision>3</cp:revision>
  <dcterms:created xsi:type="dcterms:W3CDTF">2026-07-09T00:37:00Z</dcterms:created>
  <dcterms:modified xsi:type="dcterms:W3CDTF">2026-07-09T00:38:00Z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2025-01-10T00:00:00Z</vt:filetime>
  </property>
  <property fmtid="{D5CDD505-2E9C-101B-9397-08002B2CF9AE}" pid="4" name="Creator">
    <vt:lpwstr>LaTeX with hyperref</vt:lpwstr>
  </property>
  <property fmtid="{D5CDD505-2E9C-101B-9397-08002B2CF9AE}" pid="5" name="Producer">
    <vt:lpwstr>xdvipdfmx (20240305)</vt:lpwstr>
  </property>
  <property fmtid="{D5CDD505-2E9C-101B-9397-08002B2CF9AE}" pid="6" name="LastSaved">
    <vt:filetime>2025-01-10T00:00:00Z</vt:filetime>
  </property>
</Properties>
</file>